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Allegato 2 al</w:t>
      </w:r>
      <w:r w:rsidR="009A6536">
        <w:rPr>
          <w:rFonts w:asciiTheme="majorHAnsi" w:hAnsiTheme="majorHAnsi" w:cstheme="majorHAnsi"/>
          <w:b/>
          <w:sz w:val="24"/>
          <w:szCs w:val="24"/>
        </w:rPr>
        <w:t xml:space="preserve"> Disciplinare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9A6536" w:rsidRPr="0032487E" w:rsidRDefault="009A6536" w:rsidP="009A6536">
      <w:pPr>
        <w:widowControl/>
        <w:jc w:val="both"/>
        <w:rPr>
          <w:rFonts w:asciiTheme="majorHAnsi" w:hAnsiTheme="majorHAnsi" w:cstheme="majorHAnsi"/>
          <w:b/>
          <w:sz w:val="28"/>
          <w:szCs w:val="24"/>
        </w:rPr>
      </w:pPr>
      <w:bookmarkStart w:id="6" w:name="OLE_LINK2"/>
      <w:bookmarkStart w:id="7" w:name="OLE_LINK21"/>
      <w:bookmarkEnd w:id="4"/>
      <w:bookmarkEnd w:id="5"/>
      <w:bookmarkEnd w:id="3"/>
      <w:bookmarkEnd w:id="1"/>
      <w:bookmarkEnd w:id="0"/>
      <w:r w:rsidRPr="00442317">
        <w:rPr>
          <w:rFonts w:asciiTheme="majorHAnsi" w:hAnsiTheme="majorHAnsi" w:cstheme="majorHAnsi"/>
          <w:b/>
          <w:sz w:val="24"/>
          <w:szCs w:val="24"/>
        </w:rPr>
        <w:t>PROCEDURA APERTA PER L’ AFFIDAMENTO DEI SERVIZI ASSICURATIVI SUDDIVISI  IN 8 LOTTI PER IL PERIODO DAL 30/06/2019 AL 31/12/2020: LOTTO N.1) RCA; LOTTO N.2) CVT DANNI A VEICOLI PRIVATI UTILIZZATI PER MISSIONI; LOTTO N.3) ALL RISKS PATRIMONIO; LOTTO N.4) INFORTUNI; LOTTO N.5) RESPONSABILITÀ CIVILE VERSO TERZI E PRESTATORI D'OPERA (RCT/O) COMUNE DI SAN POLO; LOTTO N.6) TUTELA LEGALE; LOTTO N.7) RC PATRIMONIALE; N.8) RESPONSABILITÀ CIVILE VERSO TERZI E PRESTATORI D'OPERA (RCT/O) DELL’ASP</w:t>
      </w:r>
      <w:r w:rsidRPr="00442317">
        <w:rPr>
          <w:rFonts w:asciiTheme="majorHAnsi" w:hAnsiTheme="majorHAnsi" w:cstheme="majorHAnsi"/>
          <w:b/>
          <w:bCs/>
          <w:sz w:val="24"/>
          <w:szCs w:val="24"/>
        </w:rPr>
        <w:t xml:space="preserve"> CARLO SARTORI</w:t>
      </w:r>
      <w:r>
        <w:rPr>
          <w:rFonts w:asciiTheme="majorHAnsi" w:hAnsiTheme="majorHAnsi" w:cstheme="majorHAnsi"/>
          <w:b/>
          <w:bCs/>
          <w:sz w:val="24"/>
          <w:szCs w:val="24"/>
        </w:rPr>
        <w:t>.</w:t>
      </w:r>
    </w:p>
    <w:p w:rsidR="009A6536" w:rsidRPr="0032487E" w:rsidRDefault="009A6536" w:rsidP="009A6536">
      <w:pPr>
        <w:widowControl/>
        <w:jc w:val="both"/>
        <w:rPr>
          <w:rFonts w:asciiTheme="majorHAnsi" w:hAnsiTheme="majorHAnsi" w:cstheme="majorHAnsi"/>
          <w:b/>
          <w:sz w:val="28"/>
          <w:szCs w:val="24"/>
        </w:rPr>
      </w:pPr>
    </w:p>
    <w:p w:rsidR="009A6536" w:rsidRPr="004B415A" w:rsidRDefault="009A6536" w:rsidP="009A6536">
      <w:pPr>
        <w:widowControl/>
        <w:jc w:val="center"/>
        <w:rPr>
          <w:rFonts w:asciiTheme="majorHAnsi" w:hAnsiTheme="majorHAnsi" w:cstheme="majorHAnsi"/>
          <w:b/>
          <w:sz w:val="24"/>
          <w:szCs w:val="24"/>
        </w:rPr>
      </w:pPr>
      <w:r w:rsidRPr="004B415A">
        <w:rPr>
          <w:rFonts w:asciiTheme="majorHAnsi" w:hAnsiTheme="majorHAnsi" w:cstheme="majorHAnsi"/>
          <w:b/>
          <w:sz w:val="24"/>
          <w:szCs w:val="24"/>
        </w:rPr>
        <w:t>CIG LOTTO 1</w:t>
      </w:r>
      <w:r>
        <w:rPr>
          <w:rFonts w:asciiTheme="majorHAnsi" w:hAnsiTheme="majorHAnsi" w:cstheme="majorHAnsi"/>
          <w:b/>
          <w:sz w:val="24"/>
          <w:szCs w:val="24"/>
        </w:rPr>
        <w:t>_POLIZZA RCA</w:t>
      </w:r>
      <w:r w:rsidRPr="004B415A">
        <w:rPr>
          <w:rFonts w:asciiTheme="majorHAnsi" w:hAnsiTheme="majorHAnsi" w:cstheme="majorHAnsi"/>
          <w:b/>
          <w:sz w:val="24"/>
          <w:szCs w:val="24"/>
        </w:rPr>
        <w:t xml:space="preserve">: </w:t>
      </w:r>
      <w:r w:rsidRPr="00442317">
        <w:rPr>
          <w:rFonts w:asciiTheme="majorHAnsi" w:hAnsiTheme="majorHAnsi" w:cstheme="majorHAnsi"/>
          <w:b/>
          <w:sz w:val="24"/>
          <w:szCs w:val="24"/>
        </w:rPr>
        <w:t>78731221CF</w:t>
      </w:r>
    </w:p>
    <w:p w:rsidR="009A6536" w:rsidRDefault="009A6536" w:rsidP="009A6536">
      <w:pPr>
        <w:widowControl/>
        <w:jc w:val="center"/>
        <w:rPr>
          <w:rFonts w:asciiTheme="majorHAnsi" w:hAnsiTheme="majorHAnsi" w:cstheme="majorHAnsi"/>
          <w:b/>
          <w:sz w:val="24"/>
          <w:szCs w:val="24"/>
        </w:rPr>
      </w:pPr>
      <w:r w:rsidRPr="004B415A">
        <w:rPr>
          <w:rFonts w:asciiTheme="majorHAnsi" w:hAnsiTheme="majorHAnsi" w:cstheme="majorHAnsi"/>
          <w:b/>
          <w:sz w:val="24"/>
          <w:szCs w:val="24"/>
        </w:rPr>
        <w:t>CIG LOTTO 2</w:t>
      </w:r>
      <w:r>
        <w:rPr>
          <w:rFonts w:asciiTheme="majorHAnsi" w:hAnsiTheme="majorHAnsi" w:cstheme="majorHAnsi"/>
          <w:b/>
          <w:sz w:val="24"/>
          <w:szCs w:val="24"/>
        </w:rPr>
        <w:t>_POLIZZA CVT</w:t>
      </w:r>
      <w:r w:rsidRPr="004B415A">
        <w:rPr>
          <w:rFonts w:asciiTheme="majorHAnsi" w:hAnsiTheme="majorHAnsi" w:cstheme="majorHAnsi"/>
          <w:b/>
          <w:sz w:val="24"/>
          <w:szCs w:val="24"/>
        </w:rPr>
        <w:t xml:space="preserve">: </w:t>
      </w:r>
      <w:r w:rsidRPr="00442317">
        <w:rPr>
          <w:rFonts w:asciiTheme="majorHAnsi" w:hAnsiTheme="majorHAnsi" w:cstheme="majorHAnsi"/>
          <w:b/>
          <w:sz w:val="24"/>
          <w:szCs w:val="24"/>
        </w:rPr>
        <w:t>7873132A0D</w:t>
      </w:r>
    </w:p>
    <w:p w:rsidR="009A6536" w:rsidRDefault="009A6536" w:rsidP="009A6536">
      <w:pPr>
        <w:widowControl/>
        <w:jc w:val="center"/>
        <w:rPr>
          <w:rFonts w:asciiTheme="majorHAnsi" w:hAnsiTheme="majorHAnsi" w:cstheme="majorHAnsi"/>
          <w:b/>
          <w:sz w:val="24"/>
          <w:szCs w:val="24"/>
        </w:rPr>
      </w:pPr>
      <w:r w:rsidRPr="004B415A">
        <w:rPr>
          <w:rFonts w:asciiTheme="majorHAnsi" w:hAnsiTheme="majorHAnsi" w:cstheme="majorHAnsi"/>
          <w:b/>
          <w:sz w:val="24"/>
          <w:szCs w:val="24"/>
        </w:rPr>
        <w:t xml:space="preserve">CIG LOTTO </w:t>
      </w:r>
      <w:r>
        <w:rPr>
          <w:rFonts w:asciiTheme="majorHAnsi" w:hAnsiTheme="majorHAnsi" w:cstheme="majorHAnsi"/>
          <w:b/>
          <w:sz w:val="24"/>
          <w:szCs w:val="24"/>
        </w:rPr>
        <w:t>3_POLIZZA ALL RISK SAN POLO D’ENZA</w:t>
      </w:r>
      <w:r w:rsidRPr="004B415A">
        <w:rPr>
          <w:rFonts w:asciiTheme="majorHAnsi" w:hAnsiTheme="majorHAnsi" w:cstheme="majorHAnsi"/>
          <w:b/>
          <w:sz w:val="24"/>
          <w:szCs w:val="24"/>
        </w:rPr>
        <w:t xml:space="preserve">: </w:t>
      </w:r>
      <w:r w:rsidRPr="00442317">
        <w:rPr>
          <w:rFonts w:asciiTheme="majorHAnsi" w:hAnsiTheme="majorHAnsi" w:cstheme="majorHAnsi"/>
          <w:b/>
          <w:sz w:val="24"/>
          <w:szCs w:val="24"/>
        </w:rPr>
        <w:t>7873138EFF</w:t>
      </w:r>
    </w:p>
    <w:p w:rsidR="009A6536" w:rsidRDefault="009A6536" w:rsidP="009A6536">
      <w:pPr>
        <w:widowControl/>
        <w:jc w:val="center"/>
        <w:rPr>
          <w:rFonts w:asciiTheme="majorHAnsi" w:hAnsiTheme="majorHAnsi" w:cstheme="majorHAnsi"/>
          <w:b/>
          <w:sz w:val="24"/>
          <w:szCs w:val="24"/>
        </w:rPr>
      </w:pPr>
      <w:r>
        <w:rPr>
          <w:rFonts w:asciiTheme="majorHAnsi" w:hAnsiTheme="majorHAnsi" w:cstheme="majorHAnsi"/>
          <w:b/>
          <w:sz w:val="24"/>
          <w:szCs w:val="24"/>
        </w:rPr>
        <w:t xml:space="preserve">CIG LOTTO 4_POLIZZA INFORTUNI: </w:t>
      </w:r>
      <w:r w:rsidRPr="00442317">
        <w:rPr>
          <w:rFonts w:asciiTheme="majorHAnsi" w:hAnsiTheme="majorHAnsi" w:cstheme="majorHAnsi"/>
          <w:b/>
          <w:sz w:val="24"/>
          <w:szCs w:val="24"/>
        </w:rPr>
        <w:t>7873143323</w:t>
      </w:r>
    </w:p>
    <w:p w:rsidR="009A6536" w:rsidRDefault="009A6536" w:rsidP="009A6536">
      <w:pPr>
        <w:widowControl/>
        <w:jc w:val="center"/>
        <w:rPr>
          <w:rFonts w:asciiTheme="majorHAnsi" w:hAnsiTheme="majorHAnsi" w:cstheme="majorHAnsi"/>
          <w:b/>
          <w:sz w:val="24"/>
          <w:szCs w:val="24"/>
        </w:rPr>
      </w:pPr>
      <w:r>
        <w:rPr>
          <w:rFonts w:asciiTheme="majorHAnsi" w:hAnsiTheme="majorHAnsi" w:cstheme="majorHAnsi"/>
          <w:b/>
          <w:sz w:val="24"/>
          <w:szCs w:val="24"/>
        </w:rPr>
        <w:t xml:space="preserve">CIG LOTTO 5_POLIZZA RCT/O SAN POLO D’ENZA: </w:t>
      </w:r>
      <w:r w:rsidRPr="00442317">
        <w:rPr>
          <w:rFonts w:asciiTheme="majorHAnsi" w:hAnsiTheme="majorHAnsi" w:cstheme="majorHAnsi"/>
          <w:b/>
          <w:sz w:val="24"/>
          <w:szCs w:val="24"/>
        </w:rPr>
        <w:t>7873149815</w:t>
      </w:r>
    </w:p>
    <w:p w:rsidR="009A6536" w:rsidRDefault="009A6536" w:rsidP="009A6536">
      <w:pPr>
        <w:widowControl/>
        <w:jc w:val="center"/>
        <w:rPr>
          <w:rFonts w:asciiTheme="majorHAnsi" w:hAnsiTheme="majorHAnsi" w:cstheme="majorHAnsi"/>
          <w:b/>
          <w:sz w:val="24"/>
          <w:szCs w:val="24"/>
        </w:rPr>
      </w:pPr>
      <w:r>
        <w:rPr>
          <w:rFonts w:asciiTheme="majorHAnsi" w:hAnsiTheme="majorHAnsi" w:cstheme="majorHAnsi"/>
          <w:b/>
          <w:sz w:val="24"/>
          <w:szCs w:val="24"/>
        </w:rPr>
        <w:t xml:space="preserve">CIG LOTTO 6_POLIZZA TUTELA LEGALE: </w:t>
      </w:r>
      <w:r w:rsidRPr="00442317">
        <w:rPr>
          <w:rFonts w:asciiTheme="majorHAnsi" w:hAnsiTheme="majorHAnsi" w:cstheme="majorHAnsi"/>
          <w:b/>
          <w:sz w:val="24"/>
          <w:szCs w:val="24"/>
        </w:rPr>
        <w:t>7873153B61</w:t>
      </w:r>
    </w:p>
    <w:p w:rsidR="009A6536" w:rsidRDefault="009A6536" w:rsidP="009A6536">
      <w:pPr>
        <w:widowControl/>
        <w:jc w:val="center"/>
        <w:rPr>
          <w:rFonts w:asciiTheme="majorHAnsi" w:hAnsiTheme="majorHAnsi" w:cstheme="majorHAnsi"/>
          <w:b/>
          <w:sz w:val="24"/>
          <w:szCs w:val="24"/>
        </w:rPr>
      </w:pPr>
      <w:r>
        <w:rPr>
          <w:rFonts w:asciiTheme="majorHAnsi" w:hAnsiTheme="majorHAnsi" w:cstheme="majorHAnsi"/>
          <w:b/>
          <w:sz w:val="24"/>
          <w:szCs w:val="24"/>
        </w:rPr>
        <w:t xml:space="preserve">CIG LOTTO 7_POLIZZA RC PATRIMONIALE: </w:t>
      </w:r>
      <w:r w:rsidRPr="00442317">
        <w:rPr>
          <w:rFonts w:asciiTheme="majorHAnsi" w:hAnsiTheme="majorHAnsi" w:cstheme="majorHAnsi"/>
          <w:b/>
          <w:sz w:val="24"/>
          <w:szCs w:val="24"/>
        </w:rPr>
        <w:t>78731611FE</w:t>
      </w:r>
    </w:p>
    <w:p w:rsidR="009A6536" w:rsidRDefault="009A6536" w:rsidP="009A6536">
      <w:pPr>
        <w:widowControl/>
        <w:jc w:val="center"/>
        <w:rPr>
          <w:rFonts w:asciiTheme="majorHAnsi" w:hAnsiTheme="majorHAnsi" w:cstheme="majorHAnsi"/>
          <w:b/>
          <w:sz w:val="24"/>
          <w:szCs w:val="24"/>
        </w:rPr>
      </w:pPr>
      <w:r>
        <w:rPr>
          <w:rFonts w:asciiTheme="majorHAnsi" w:hAnsiTheme="majorHAnsi" w:cstheme="majorHAnsi"/>
          <w:b/>
          <w:sz w:val="24"/>
          <w:szCs w:val="24"/>
        </w:rPr>
        <w:t xml:space="preserve">CIG LOTTO 8_POLIZZA RCT/O ASP CARLO SARTORI: </w:t>
      </w:r>
      <w:r w:rsidRPr="00442317">
        <w:rPr>
          <w:rFonts w:asciiTheme="majorHAnsi" w:hAnsiTheme="majorHAnsi" w:cstheme="majorHAnsi"/>
          <w:b/>
          <w:sz w:val="24"/>
          <w:szCs w:val="24"/>
        </w:rPr>
        <w:t>78731687C3</w:t>
      </w:r>
    </w:p>
    <w:p w:rsidR="00CF6B4F" w:rsidRPr="00034030" w:rsidRDefault="00CF6B4F">
      <w:pPr>
        <w:rPr>
          <w:rFonts w:asciiTheme="majorHAnsi" w:eastAsia="Arial Unicode MS" w:hAnsiTheme="majorHAnsi" w:cstheme="majorHAnsi"/>
          <w:sz w:val="24"/>
          <w:szCs w:val="24"/>
        </w:rPr>
      </w:pPr>
    </w:p>
    <w:bookmarkEnd w:id="6"/>
    <w:bookmarkEnd w:id="7"/>
    <w:p w:rsidR="009A6536" w:rsidRDefault="009A6536">
      <w:pPr>
        <w:widowControl/>
        <w:spacing w:line="276" w:lineRule="auto"/>
        <w:ind w:left="-57"/>
        <w:jc w:val="both"/>
        <w:rPr>
          <w:rFonts w:asciiTheme="majorHAnsi" w:hAnsiTheme="majorHAnsi" w:cstheme="majorHAnsi"/>
          <w:sz w:val="24"/>
          <w:szCs w:val="24"/>
        </w:rPr>
      </w:pPr>
    </w:p>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 xml:space="preserve">Premesso che quanto di seguito dichiarato è reso ai sensi degli articoli 46 e 47 del D.P.R. 445/2000 e </w:t>
      </w:r>
      <w:proofErr w:type="spellStart"/>
      <w:r w:rsidRPr="00034030">
        <w:rPr>
          <w:rFonts w:asciiTheme="majorHAnsi" w:hAnsiTheme="majorHAnsi" w:cstheme="majorHAnsi"/>
          <w:sz w:val="24"/>
          <w:szCs w:val="24"/>
        </w:rPr>
        <w:t>s.m.i.</w:t>
      </w:r>
      <w:proofErr w:type="spellEnd"/>
      <w:r w:rsidRPr="00034030">
        <w:rPr>
          <w:rFonts w:asciiTheme="majorHAnsi" w:hAnsiTheme="majorHAnsi" w:cstheme="majorHAnsi"/>
          <w:sz w:val="24"/>
          <w:szCs w:val="24"/>
        </w:rPr>
        <w:t>,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8"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a</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8"/>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proofErr w:type="spellStart"/>
      <w:r>
        <w:rPr>
          <w:rFonts w:asciiTheme="majorHAnsi" w:hAnsiTheme="majorHAnsi" w:cstheme="majorHAnsi"/>
          <w:sz w:val="24"/>
          <w:szCs w:val="24"/>
          <w:u w:val="single"/>
        </w:rPr>
        <w:t>Dichiara</w:t>
      </w:r>
      <w:proofErr w:type="spellEnd"/>
      <w:r>
        <w:rPr>
          <w:rFonts w:asciiTheme="majorHAnsi" w:hAnsiTheme="majorHAnsi" w:cstheme="majorHAnsi"/>
          <w:sz w:val="24"/>
          <w:szCs w:val="24"/>
          <w:u w:val="single"/>
        </w:rPr>
        <w:t xml:space="preserve"> di </w:t>
      </w:r>
      <w:proofErr w:type="spellStart"/>
      <w:r>
        <w:rPr>
          <w:rFonts w:asciiTheme="majorHAnsi" w:hAnsiTheme="majorHAnsi" w:cstheme="majorHAnsi"/>
          <w:sz w:val="24"/>
          <w:szCs w:val="24"/>
          <w:u w:val="single"/>
        </w:rPr>
        <w:t>partecipare</w:t>
      </w:r>
      <w:proofErr w:type="spellEnd"/>
      <w:r>
        <w:rPr>
          <w:rFonts w:asciiTheme="majorHAnsi" w:hAnsiTheme="majorHAnsi" w:cstheme="majorHAnsi"/>
          <w:sz w:val="24"/>
          <w:szCs w:val="24"/>
          <w:u w:val="single"/>
        </w:rPr>
        <w:t xml:space="preserve"> in </w:t>
      </w:r>
      <w:proofErr w:type="spellStart"/>
      <w:r>
        <w:rPr>
          <w:rFonts w:asciiTheme="majorHAnsi" w:hAnsiTheme="majorHAnsi" w:cstheme="majorHAnsi"/>
          <w:sz w:val="24"/>
          <w:szCs w:val="24"/>
          <w:u w:val="single"/>
        </w:rPr>
        <w:t>qualità</w:t>
      </w:r>
      <w:proofErr w:type="spellEnd"/>
      <w:r>
        <w:rPr>
          <w:rFonts w:asciiTheme="majorHAnsi" w:hAnsiTheme="majorHAnsi" w:cstheme="majorHAnsi"/>
          <w:sz w:val="24"/>
          <w:szCs w:val="24"/>
          <w:u w:val="single"/>
        </w:rPr>
        <w:t xml:space="preserve">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proofErr w:type="spellStart"/>
      <w:r w:rsidRPr="000F07AE">
        <w:rPr>
          <w:rFonts w:asciiTheme="majorHAnsi" w:hAnsiTheme="majorHAnsi" w:cstheme="majorHAnsi"/>
          <w:sz w:val="24"/>
          <w:szCs w:val="24"/>
        </w:rPr>
        <w:t>Imprenditore</w:t>
      </w:r>
      <w:proofErr w:type="spellEnd"/>
      <w:r w:rsidRPr="000F07AE">
        <w:rPr>
          <w:rFonts w:asciiTheme="majorHAnsi" w:hAnsiTheme="majorHAnsi" w:cstheme="majorHAnsi"/>
          <w:sz w:val="24"/>
          <w:szCs w:val="24"/>
        </w:rPr>
        <w:t xml:space="preserve"> </w:t>
      </w:r>
      <w:proofErr w:type="spellStart"/>
      <w:r w:rsidRPr="000F07AE">
        <w:rPr>
          <w:rFonts w:asciiTheme="majorHAnsi" w:hAnsiTheme="majorHAnsi" w:cstheme="majorHAnsi"/>
          <w:sz w:val="24"/>
          <w:szCs w:val="24"/>
        </w:rPr>
        <w:t>individuale</w:t>
      </w:r>
      <w:proofErr w:type="spellEnd"/>
      <w:r w:rsidRPr="000F07AE">
        <w:rPr>
          <w:rFonts w:asciiTheme="majorHAnsi" w:hAnsiTheme="majorHAnsi" w:cstheme="majorHAnsi"/>
          <w:sz w:val="24"/>
          <w:szCs w:val="24"/>
        </w:rPr>
        <w:t>;</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Rappresentante</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della</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Società</w:t>
      </w:r>
      <w:proofErr w:type="spellEnd"/>
      <w:r w:rsidR="005B7DC4">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Rappresentante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Raggruppamento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Temporaneo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composto</w:t>
      </w:r>
      <w:proofErr w:type="spellEnd"/>
      <w:r>
        <w:rPr>
          <w:rFonts w:asciiTheme="majorHAnsi" w:hAnsiTheme="majorHAnsi" w:cstheme="majorHAnsi"/>
          <w:sz w:val="24"/>
          <w:szCs w:val="24"/>
        </w:rPr>
        <w:t xml:space="preserve">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Ordinario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Consorziata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esecutrice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Ausiliaria</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concorrente</w:t>
      </w:r>
      <w:proofErr w:type="spellEnd"/>
      <w:r>
        <w:rPr>
          <w:rFonts w:asciiTheme="majorHAnsi" w:hAnsiTheme="majorHAnsi" w:cstheme="majorHAnsi"/>
          <w:sz w:val="24"/>
          <w:szCs w:val="24"/>
        </w:rPr>
        <w:t>: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AC7654" w:rsidRDefault="00AC7654" w:rsidP="00AC7654">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lastRenderedPageBreak/>
        <w:t xml:space="preserve">- </w:t>
      </w:r>
      <w:r w:rsidR="00B50BEC">
        <w:rPr>
          <w:rFonts w:asciiTheme="majorHAnsi" w:eastAsia="Tahoma" w:hAnsiTheme="majorHAnsi" w:cstheme="majorHAnsi"/>
          <w:szCs w:val="24"/>
        </w:rPr>
        <w:tab/>
      </w:r>
      <w:r w:rsidRPr="00034030">
        <w:rPr>
          <w:rFonts w:asciiTheme="majorHAnsi" w:eastAsia="Tahoma" w:hAnsiTheme="majorHAnsi" w:cstheme="majorHAnsi"/>
          <w:szCs w:val="24"/>
        </w:rPr>
        <w:t xml:space="preserve">False comunicazioni sociali di cui agli articoli 2621 e 2622 del codice civile (Art. 80, comma 1, </w:t>
      </w:r>
      <w:proofErr w:type="spellStart"/>
      <w:r w:rsidRPr="00034030">
        <w:rPr>
          <w:rFonts w:asciiTheme="majorHAnsi" w:eastAsia="Tahoma" w:hAnsiTheme="majorHAnsi" w:cstheme="majorHAnsi"/>
          <w:szCs w:val="24"/>
        </w:rPr>
        <w:t>let</w:t>
      </w:r>
      <w:proofErr w:type="spellEnd"/>
      <w:r w:rsidRPr="00034030">
        <w:rPr>
          <w:rFonts w:asciiTheme="majorHAnsi" w:eastAsia="Tahoma" w:hAnsiTheme="majorHAnsi" w:cstheme="majorHAnsi"/>
          <w:szCs w:val="24"/>
        </w:rPr>
        <w:t xml:space="preserve">. b-bis) del </w:t>
      </w:r>
      <w:proofErr w:type="gramStart"/>
      <w:r w:rsidRPr="00034030">
        <w:rPr>
          <w:rFonts w:asciiTheme="majorHAnsi" w:eastAsia="Tahoma" w:hAnsiTheme="majorHAnsi" w:cstheme="majorHAnsi"/>
          <w:szCs w:val="24"/>
        </w:rPr>
        <w:t xml:space="preserve">Codice:   </w:t>
      </w:r>
      <w:proofErr w:type="gramEnd"/>
      <w:r w:rsidRPr="00034030">
        <w:rPr>
          <w:rFonts w:asciiTheme="majorHAnsi" w:hAnsiTheme="majorHAnsi" w:cstheme="majorHAnsi"/>
          <w:szCs w:val="24"/>
        </w:rPr>
        <w:t xml:space="preserve">  </w:t>
      </w:r>
      <w:r w:rsidR="00B50BEC">
        <w:rPr>
          <w:rFonts w:asciiTheme="majorHAnsi" w:hAnsiTheme="majorHAnsi" w:cstheme="majorHAnsi"/>
          <w:szCs w:val="24"/>
        </w:rPr>
        <w:t xml:space="preserve">    </w:t>
      </w:r>
      <w:bookmarkStart w:id="9" w:name="_Hlk529258981"/>
      <w:r w:rsidR="00B50BEC">
        <w:rPr>
          <w:rFonts w:asciiTheme="majorHAnsi" w:hAnsiTheme="majorHAnsi" w:cstheme="majorHAnsi"/>
          <w:szCs w:val="24"/>
        </w:rPr>
        <w:sym w:font="Symbol" w:char="F0F0"/>
      </w:r>
      <w:bookmarkEnd w:id="9"/>
      <w:r w:rsidRPr="00034030">
        <w:rPr>
          <w:rFonts w:asciiTheme="majorHAnsi" w:hAnsiTheme="majorHAnsi" w:cstheme="majorHAnsi"/>
          <w:szCs w:val="24"/>
        </w:rPr>
        <w:t xml:space="preserve">   SI          </w:t>
      </w:r>
      <w:r w:rsidR="00B50BEC">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1588"/>
          <w:tab w:val="left" w:pos="2580"/>
        </w:tabs>
        <w:ind w:left="1304"/>
        <w:jc w:val="both"/>
        <w:rPr>
          <w:rFonts w:asciiTheme="majorHAnsi" w:hAnsiTheme="majorHAnsi" w:cstheme="majorHAnsi"/>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0" w:name="_Hlk529258997"/>
      <w:r w:rsidR="00B50BEC" w:rsidRPr="00B50BEC">
        <w:rPr>
          <w:rFonts w:asciiTheme="majorHAnsi" w:eastAsia="Tahoma" w:hAnsiTheme="majorHAnsi" w:cstheme="majorHAnsi"/>
          <w:szCs w:val="24"/>
        </w:rPr>
        <w:t>_____________ _________________________________________________________________________</w:t>
      </w:r>
      <w:bookmarkEnd w:id="10"/>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i dati identificativi delle persone condannate: </w:t>
      </w:r>
      <w:bookmarkStart w:id="11" w:name="_Hlk529259011"/>
      <w:r w:rsidR="00B50BEC">
        <w:rPr>
          <w:rFonts w:asciiTheme="majorHAnsi" w:eastAsia="Tahoma" w:hAnsiTheme="majorHAnsi" w:cstheme="majorHAnsi"/>
          <w:szCs w:val="24"/>
        </w:rPr>
        <w:t>______________________________ ___________________________________________________________________________________________________________________________________________________</w:t>
      </w:r>
      <w:bookmarkEnd w:id="11"/>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2" w:name="_Hlk529259407"/>
      <w:r w:rsidR="00B50BEC">
        <w:rPr>
          <w:rFonts w:asciiTheme="majorHAnsi" w:eastAsia="Tahoma" w:hAnsiTheme="majorHAnsi" w:cstheme="majorHAnsi"/>
          <w:szCs w:val="24"/>
        </w:rPr>
        <w:t>______________________________________________</w:t>
      </w:r>
      <w:bookmarkEnd w:id="12"/>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 xml:space="preserve">Motivi di esclusione previsti esclusivamente dalla legislazione nazionale </w:t>
      </w:r>
      <w:r w:rsidRPr="00034030">
        <w:rPr>
          <w:rFonts w:asciiTheme="majorHAnsi" w:eastAsia="Tahoma" w:hAnsiTheme="majorHAnsi" w:cstheme="majorHAnsi"/>
          <w:szCs w:val="24"/>
        </w:rPr>
        <w:t>(art. 80 comma 2 e comma 5, lett.</w:t>
      </w:r>
      <w:r w:rsidR="00B605D3">
        <w:rPr>
          <w:rFonts w:asciiTheme="majorHAnsi" w:eastAsia="Tahoma" w:hAnsiTheme="majorHAnsi" w:cstheme="majorHAnsi"/>
          <w:szCs w:val="24"/>
        </w:rPr>
        <w:t xml:space="preserve"> c), c-bis), c-ter),</w:t>
      </w:r>
      <w:r w:rsidR="00865002">
        <w:rPr>
          <w:rFonts w:asciiTheme="majorHAnsi" w:eastAsia="Tahoma" w:hAnsiTheme="majorHAnsi" w:cstheme="majorHAnsi"/>
          <w:szCs w:val="24"/>
        </w:rPr>
        <w:t xml:space="preserve"> f),</w:t>
      </w:r>
      <w:r w:rsidRPr="00034030">
        <w:rPr>
          <w:rFonts w:asciiTheme="majorHAnsi" w:eastAsia="Tahoma" w:hAnsiTheme="majorHAnsi" w:cstheme="majorHAnsi"/>
          <w:szCs w:val="24"/>
        </w:rPr>
        <w:t xml:space="preserve"> f-bis), f-ter),</w:t>
      </w:r>
      <w:r w:rsidR="004B67EA">
        <w:rPr>
          <w:rFonts w:asciiTheme="majorHAnsi" w:eastAsia="Tahoma" w:hAnsiTheme="majorHAnsi" w:cstheme="majorHAnsi"/>
          <w:szCs w:val="24"/>
        </w:rPr>
        <w:t xml:space="preserve"> h), i),</w:t>
      </w:r>
      <w:r w:rsidRPr="00034030">
        <w:rPr>
          <w:rFonts w:asciiTheme="majorHAnsi" w:eastAsia="Tahoma" w:hAnsiTheme="majorHAnsi" w:cstheme="majorHAnsi"/>
          <w:szCs w:val="24"/>
        </w:rPr>
        <w:t xml:space="preserve"> l),</w:t>
      </w:r>
      <w:r w:rsidR="004B67EA">
        <w:rPr>
          <w:rFonts w:asciiTheme="majorHAnsi" w:eastAsia="Tahoma" w:hAnsiTheme="majorHAnsi" w:cstheme="majorHAnsi"/>
          <w:szCs w:val="24"/>
        </w:rPr>
        <w:t xml:space="preserve"> m)</w:t>
      </w:r>
      <w:r w:rsidRPr="00034030">
        <w:rPr>
          <w:rFonts w:asciiTheme="majorHAnsi" w:eastAsia="Tahoma" w:hAnsiTheme="majorHAnsi" w:cstheme="majorHAnsi"/>
          <w:szCs w:val="24"/>
        </w:rPr>
        <w:t xml:space="preserve"> del D. Lgs. 50/2016)</w:t>
      </w:r>
      <w:r w:rsidRPr="00034030">
        <w:rPr>
          <w:rFonts w:asciiTheme="majorHAnsi" w:eastAsia="Tahoma" w:hAnsiTheme="majorHAnsi" w:cstheme="majorHAnsi"/>
          <w:b/>
          <w:szCs w:val="24"/>
        </w:rPr>
        <w:t>:</w:t>
      </w:r>
    </w:p>
    <w:p w:rsidR="00CF6B4F" w:rsidRPr="00034030" w:rsidRDefault="00CF6B4F">
      <w:pPr>
        <w:pStyle w:val="Standard"/>
        <w:tabs>
          <w:tab w:val="left" w:pos="1588"/>
          <w:tab w:val="left" w:pos="2580"/>
        </w:tabs>
        <w:ind w:left="1304"/>
        <w:jc w:val="both"/>
        <w:rPr>
          <w:rFonts w:asciiTheme="majorHAnsi" w:eastAsia="Tahoma" w:hAnsiTheme="majorHAnsi" w:cstheme="majorHAnsi"/>
          <w:szCs w:val="24"/>
        </w:rPr>
      </w:pPr>
    </w:p>
    <w:p w:rsidR="00CF6B4F" w:rsidRDefault="00CF6B4F">
      <w:pPr>
        <w:pStyle w:val="Standard"/>
        <w:tabs>
          <w:tab w:val="left" w:pos="1588"/>
          <w:tab w:val="left" w:pos="2580"/>
        </w:tabs>
        <w:ind w:left="1304"/>
        <w:jc w:val="both"/>
        <w:rPr>
          <w:rFonts w:asciiTheme="majorHAnsi" w:hAnsiTheme="majorHAnsi" w:cstheme="majorHAnsi"/>
        </w:rPr>
      </w:pPr>
    </w:p>
    <w:p w:rsidR="00AC4A47" w:rsidRDefault="00AC4A47">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sidR="002B16CB">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AC4A47" w:rsidRDefault="00AC4A47" w:rsidP="00AC4A47">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AC4A47" w:rsidRDefault="00AC4A47" w:rsidP="00AC4A47">
      <w:pPr>
        <w:pStyle w:val="Standard"/>
        <w:tabs>
          <w:tab w:val="left" w:pos="1588"/>
          <w:tab w:val="left" w:pos="2580"/>
        </w:tabs>
        <w:ind w:left="1304"/>
        <w:jc w:val="both"/>
        <w:rPr>
          <w:rFonts w:asciiTheme="majorHAnsi" w:hAnsiTheme="majorHAnsi" w:cstheme="majorHAnsi"/>
        </w:rPr>
      </w:pPr>
    </w:p>
    <w:p w:rsidR="00AC4A47" w:rsidRPr="00AC4A47" w:rsidRDefault="00AC4A47" w:rsidP="00AC4A47">
      <w:pPr>
        <w:pStyle w:val="Standard"/>
        <w:tabs>
          <w:tab w:val="left" w:pos="1588"/>
          <w:tab w:val="left" w:pos="2580"/>
        </w:tabs>
        <w:ind w:left="1304"/>
        <w:jc w:val="both"/>
        <w:rPr>
          <w:rFonts w:asciiTheme="majorHAnsi" w:hAnsiTheme="majorHAnsi" w:cstheme="majorHAnsi"/>
        </w:rPr>
      </w:pPr>
    </w:p>
    <w:p w:rsidR="00982B50" w:rsidRDefault="00982B50">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si è reso colpevole di gravi illeciti professionali, tali da rendere dubbia la sua integrità o affidabilità </w:t>
      </w:r>
      <w:r>
        <w:rPr>
          <w:rFonts w:asciiTheme="majorHAnsi" w:eastAsia="Tahoma" w:hAnsiTheme="majorHAnsi" w:cstheme="majorHAnsi"/>
          <w:szCs w:val="24"/>
        </w:rPr>
        <w:t>(Art. 80, comma 5, lett. c)</w:t>
      </w:r>
      <w:r>
        <w:rPr>
          <w:rFonts w:asciiTheme="majorHAnsi" w:hAnsiTheme="majorHAnsi" w:cstheme="majorHAnsi"/>
        </w:rPr>
        <w:t xml:space="preserve">? </w:t>
      </w:r>
    </w:p>
    <w:p w:rsidR="00982B50" w:rsidRDefault="00982B50" w:rsidP="00982B50">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912B5" w:rsidRDefault="009912B5" w:rsidP="009912B5">
      <w:pPr>
        <w:pStyle w:val="Standard"/>
        <w:tabs>
          <w:tab w:val="left" w:pos="1588"/>
          <w:tab w:val="left" w:pos="2580"/>
        </w:tabs>
        <w:ind w:left="1304"/>
        <w:jc w:val="both"/>
        <w:rPr>
          <w:rFonts w:asciiTheme="majorHAnsi" w:hAnsiTheme="majorHAnsi" w:cstheme="majorHAnsi"/>
        </w:rPr>
      </w:pPr>
    </w:p>
    <w:p w:rsidR="009912B5" w:rsidRPr="00AC4A47" w:rsidRDefault="009912B5" w:rsidP="009912B5">
      <w:pPr>
        <w:pStyle w:val="Standard"/>
        <w:tabs>
          <w:tab w:val="left" w:pos="1588"/>
          <w:tab w:val="left" w:pos="2580"/>
        </w:tabs>
        <w:ind w:left="1304"/>
        <w:jc w:val="both"/>
        <w:rPr>
          <w:rFonts w:asciiTheme="majorHAnsi" w:hAnsiTheme="majorHAnsi" w:cstheme="majorHAnsi"/>
        </w:rPr>
      </w:pPr>
    </w:p>
    <w:p w:rsidR="009912B5" w:rsidRDefault="009912B5" w:rsidP="009912B5">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sidR="008D4B53">
        <w:rPr>
          <w:rFonts w:asciiTheme="majorHAnsi" w:hAnsiTheme="majorHAnsi" w:cstheme="majorHAnsi"/>
          <w:bCs/>
        </w:rPr>
        <w:t>ha</w:t>
      </w:r>
      <w:r w:rsidR="008D4B53"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sidR="008D4B53">
        <w:rPr>
          <w:rFonts w:asciiTheme="majorHAnsi" w:hAnsiTheme="majorHAnsi" w:cstheme="majorHAnsi"/>
          <w:bCs/>
        </w:rPr>
        <w:t>ha</w:t>
      </w:r>
      <w:r w:rsidR="008D4B53"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sidR="008D4B53">
        <w:rPr>
          <w:rFonts w:asciiTheme="majorHAnsi" w:hAnsiTheme="majorHAnsi" w:cstheme="majorHAnsi"/>
          <w:bCs/>
        </w:rPr>
        <w:t>ha</w:t>
      </w:r>
      <w:r w:rsidR="008D4B53" w:rsidRPr="008D4B53">
        <w:rPr>
          <w:rFonts w:asciiTheme="majorHAnsi" w:hAnsiTheme="majorHAnsi" w:cstheme="majorHAnsi"/>
          <w:bCs/>
        </w:rPr>
        <w:t xml:space="preserve"> omesso le informazioni dovute ai fini del corretto svolgimento della procedura di selezione</w:t>
      </w:r>
      <w:r w:rsidR="008D4B53" w:rsidRPr="008D4B53">
        <w:rPr>
          <w:rFonts w:asciiTheme="majorHAnsi" w:hAnsiTheme="majorHAnsi" w:cstheme="majorHAnsi"/>
        </w:rPr>
        <w:t xml:space="preserve"> </w:t>
      </w:r>
      <w:r>
        <w:rPr>
          <w:rFonts w:asciiTheme="majorHAnsi" w:eastAsia="Tahoma" w:hAnsiTheme="majorHAnsi" w:cstheme="majorHAnsi"/>
          <w:szCs w:val="24"/>
        </w:rPr>
        <w:t>(Art. 80, comma 5, lett. c</w:t>
      </w:r>
      <w:r w:rsidR="008D4B53">
        <w:rPr>
          <w:rFonts w:asciiTheme="majorHAnsi" w:eastAsia="Tahoma" w:hAnsiTheme="majorHAnsi" w:cstheme="majorHAnsi"/>
          <w:szCs w:val="24"/>
        </w:rPr>
        <w:t>-bis</w:t>
      </w:r>
      <w:r>
        <w:rPr>
          <w:rFonts w:asciiTheme="majorHAnsi" w:eastAsia="Tahoma" w:hAnsiTheme="majorHAnsi" w:cstheme="majorHAnsi"/>
          <w:szCs w:val="24"/>
        </w:rPr>
        <w:t>)</w:t>
      </w:r>
      <w:r>
        <w:rPr>
          <w:rFonts w:asciiTheme="majorHAnsi" w:hAnsiTheme="majorHAnsi" w:cstheme="majorHAnsi"/>
        </w:rPr>
        <w:t xml:space="preserve">? </w:t>
      </w:r>
    </w:p>
    <w:p w:rsidR="009912B5" w:rsidRDefault="009912B5" w:rsidP="009912B5">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982B50" w:rsidRDefault="00982B50" w:rsidP="00982B50">
      <w:pPr>
        <w:pStyle w:val="Standard"/>
        <w:tabs>
          <w:tab w:val="left" w:pos="1588"/>
          <w:tab w:val="left" w:pos="2580"/>
        </w:tabs>
        <w:ind w:left="1276"/>
        <w:jc w:val="both"/>
        <w:rPr>
          <w:rFonts w:asciiTheme="majorHAnsi" w:hAnsiTheme="majorHAnsi" w:cstheme="majorHAnsi"/>
        </w:rPr>
      </w:pPr>
    </w:p>
    <w:p w:rsidR="008D4B53" w:rsidRPr="00AC4A47" w:rsidRDefault="008D4B53" w:rsidP="008D4B53">
      <w:pPr>
        <w:pStyle w:val="Standard"/>
        <w:tabs>
          <w:tab w:val="left" w:pos="1588"/>
          <w:tab w:val="left" w:pos="2580"/>
        </w:tabs>
        <w:ind w:left="1304"/>
        <w:jc w:val="both"/>
        <w:rPr>
          <w:rFonts w:asciiTheme="majorHAnsi" w:hAnsiTheme="majorHAnsi" w:cstheme="majorHAnsi"/>
        </w:rPr>
      </w:pPr>
    </w:p>
    <w:p w:rsidR="008D4B53" w:rsidRDefault="008D4B53" w:rsidP="008D4B53">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rsidR="008D4B53" w:rsidRDefault="008D4B53" w:rsidP="008D4B53">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lastRenderedPageBreak/>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D4B53" w:rsidRDefault="008D4B53" w:rsidP="008D4B53">
      <w:pPr>
        <w:pStyle w:val="Standard"/>
        <w:tabs>
          <w:tab w:val="left" w:pos="1588"/>
          <w:tab w:val="left" w:pos="2580"/>
        </w:tabs>
        <w:ind w:left="1276"/>
        <w:jc w:val="both"/>
        <w:rPr>
          <w:rFonts w:asciiTheme="majorHAnsi" w:hAnsiTheme="majorHAnsi" w:cstheme="majorHAnsi"/>
        </w:rPr>
      </w:pPr>
    </w:p>
    <w:p w:rsidR="00982B50" w:rsidRPr="00982B50" w:rsidRDefault="00982B50" w:rsidP="00982B50">
      <w:pPr>
        <w:pStyle w:val="Standard"/>
        <w:tabs>
          <w:tab w:val="left" w:pos="1588"/>
          <w:tab w:val="left" w:pos="2580"/>
        </w:tabs>
        <w:ind w:left="1276"/>
        <w:jc w:val="both"/>
        <w:rPr>
          <w:rFonts w:asciiTheme="majorHAnsi" w:hAnsiTheme="majorHAnsi" w:cstheme="majorHAnsi"/>
        </w:rPr>
      </w:pPr>
    </w:p>
    <w:p w:rsidR="00865002" w:rsidRPr="00865002" w:rsidRDefault="004A5C0D">
      <w:pPr>
        <w:pStyle w:val="Standard"/>
        <w:numPr>
          <w:ilvl w:val="0"/>
          <w:numId w:val="1"/>
        </w:numPr>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865002">
        <w:rPr>
          <w:rFonts w:asciiTheme="majorHAnsi" w:eastAsia="Tahoma" w:hAnsiTheme="majorHAnsi" w:cstheme="majorHAnsi"/>
          <w:szCs w:val="24"/>
        </w:rPr>
        <w:t>L’operatore economico è stato soggetto alla sanzione interdittiva di cui all’art.9, comma 2, lett. c) del decreto legislativo 8 giugno 2001 n. 231 o ad altra sanzione che comporta il divieto di contrare con la pubblica amministrazione, compresi i provvedimenti interdittivi di cui all’art. 14 del d. lgs. 81/2008 (Art. 80, comma 5, lett. f)?</w:t>
      </w:r>
    </w:p>
    <w:p w:rsidR="00865002" w:rsidRDefault="00865002" w:rsidP="00865002">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865002" w:rsidRDefault="00865002" w:rsidP="00865002">
      <w:pPr>
        <w:pStyle w:val="Standard"/>
        <w:tabs>
          <w:tab w:val="left" w:pos="1588"/>
          <w:tab w:val="left" w:pos="2580"/>
        </w:tabs>
        <w:ind w:left="1304"/>
        <w:jc w:val="both"/>
        <w:rPr>
          <w:rFonts w:asciiTheme="majorHAnsi" w:hAnsiTheme="majorHAnsi" w:cstheme="majorHAnsi"/>
        </w:rPr>
      </w:pPr>
    </w:p>
    <w:p w:rsidR="00865002" w:rsidRPr="00865002" w:rsidRDefault="00865002" w:rsidP="00865002">
      <w:pPr>
        <w:pStyle w:val="Standard"/>
        <w:tabs>
          <w:tab w:val="left" w:pos="1588"/>
          <w:tab w:val="left" w:pos="2580"/>
        </w:tabs>
        <w:ind w:left="1304"/>
        <w:jc w:val="both"/>
        <w:rPr>
          <w:rFonts w:asciiTheme="majorHAnsi" w:hAnsiTheme="majorHAnsi" w:cstheme="majorHAnsi"/>
        </w:rPr>
      </w:pPr>
    </w:p>
    <w:p w:rsidR="00CF6B4F" w:rsidRPr="00034030" w:rsidRDefault="00FA2E55">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004A5C0D"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SI          </w:t>
      </w:r>
      <w:r w:rsidR="00FB6FB6">
        <w:rPr>
          <w:rFonts w:asciiTheme="majorHAnsi" w:hAnsiTheme="majorHAnsi" w:cstheme="majorHAnsi"/>
          <w:szCs w:val="24"/>
        </w:rPr>
        <w:sym w:font="Symbol" w:char="F0F0"/>
      </w:r>
      <w:r w:rsidR="00FB6FB6" w:rsidRPr="00034030">
        <w:rPr>
          <w:rFonts w:asciiTheme="majorHAnsi" w:hAnsiTheme="majorHAnsi" w:cstheme="majorHAnsi"/>
        </w:rPr>
        <w:t xml:space="preserve">   NO</w:t>
      </w:r>
    </w:p>
    <w:p w:rsidR="00CF6B4F" w:rsidRDefault="00CF6B4F" w:rsidP="00FA2E55">
      <w:pPr>
        <w:pStyle w:val="Standard"/>
        <w:widowControl w:val="0"/>
        <w:tabs>
          <w:tab w:val="left" w:pos="-14930"/>
          <w:tab w:val="left" w:pos="-13938"/>
        </w:tabs>
        <w:ind w:left="1276"/>
        <w:jc w:val="both"/>
        <w:rPr>
          <w:rFonts w:asciiTheme="majorHAnsi" w:hAnsiTheme="majorHAnsi" w:cstheme="majorHAnsi"/>
          <w:szCs w:val="24"/>
        </w:rPr>
      </w:pPr>
    </w:p>
    <w:p w:rsidR="00FA2E55" w:rsidRPr="00034030" w:rsidRDefault="00FA2E55" w:rsidP="00FA2E55">
      <w:pPr>
        <w:pStyle w:val="Standard"/>
        <w:widowControl w:val="0"/>
        <w:tabs>
          <w:tab w:val="left" w:pos="-14930"/>
          <w:tab w:val="left" w:pos="-13938"/>
        </w:tabs>
        <w:ind w:left="1276"/>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CF6B4F"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FA2E55" w:rsidRPr="00034030" w:rsidRDefault="00FA2E55">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4A5C0D">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865002">
        <w:rPr>
          <w:rFonts w:asciiTheme="majorHAnsi" w:eastAsia="Tahoma" w:hAnsiTheme="majorHAnsi" w:cstheme="majorHAnsi"/>
          <w:szCs w:val="24"/>
        </w:rPr>
        <w:t>L’operatore economico ha violato il divieto di intestazione fiduciaria di cui all’art. 17 della legge 19 marzo 1990 n. 55 (Art. 80, comma 5, lettera h)?</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2B16CB" w:rsidRPr="00865002" w:rsidRDefault="002B16CB"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L’operatore economico si trova in regola con le norme che disciplinano il diritto al lavoro dei disabili di cui alla legge 12 marzo 1999 n. 68 (Art. 80, comma 5, lettera i)?</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L’operatore economico è stato vittima dei reati previsti e puniti dagli </w:t>
      </w:r>
      <w:hyperlink r:id="rId8" w:anchor="317" w:history="1">
        <w:r w:rsidR="004A5C0D" w:rsidRPr="00034030">
          <w:rPr>
            <w:rStyle w:val="Collegamentoipertestuale"/>
            <w:rFonts w:asciiTheme="majorHAnsi" w:eastAsia="Tahoma" w:hAnsiTheme="majorHAnsi" w:cstheme="majorHAnsi"/>
            <w:color w:val="auto"/>
            <w:szCs w:val="24"/>
            <w:u w:val="none"/>
          </w:rPr>
          <w:t>articoli 317</w:t>
        </w:r>
      </w:hyperlink>
      <w:r w:rsidR="004A5C0D" w:rsidRPr="00034030">
        <w:rPr>
          <w:rFonts w:asciiTheme="majorHAnsi" w:eastAsia="Tahoma" w:hAnsiTheme="majorHAnsi" w:cstheme="majorHAnsi"/>
          <w:szCs w:val="24"/>
        </w:rPr>
        <w:t xml:space="preserve"> e </w:t>
      </w:r>
      <w:hyperlink r:id="rId9" w:anchor="629" w:history="1">
        <w:r w:rsidR="004A5C0D" w:rsidRPr="00034030">
          <w:rPr>
            <w:rStyle w:val="Collegamentoipertestuale"/>
            <w:rFonts w:asciiTheme="majorHAnsi" w:eastAsia="Tahoma" w:hAnsiTheme="majorHAnsi" w:cstheme="majorHAnsi"/>
            <w:color w:val="auto"/>
            <w:szCs w:val="24"/>
            <w:u w:val="none"/>
          </w:rPr>
          <w:t>629 del codice penale</w:t>
        </w:r>
      </w:hyperlink>
      <w:r w:rsidR="004A5C0D"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CF6B4F" w:rsidRPr="00034030" w:rsidRDefault="004A5C0D"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FB6FB6">
        <w:rPr>
          <w:rFonts w:asciiTheme="majorHAnsi" w:eastAsia="Tahoma" w:hAnsiTheme="majorHAnsi" w:cstheme="majorHAnsi"/>
          <w:szCs w:val="24"/>
        </w:rPr>
        <w:t xml:space="preserve">        </w:t>
      </w:r>
      <w:r w:rsidR="00FB6FB6">
        <w:rPr>
          <w:rFonts w:asciiTheme="majorHAnsi" w:hAnsiTheme="majorHAnsi" w:cstheme="majorHAnsi"/>
          <w:szCs w:val="24"/>
        </w:rPr>
        <w:sym w:font="Symbol" w:char="F0F0"/>
      </w:r>
      <w:r w:rsidR="00FB6FB6">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Pr="00034030" w:rsidRDefault="004A5C0D">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sidR="00FB6FB6">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CF6B4F" w:rsidRDefault="00CF6B4F">
      <w:pPr>
        <w:pStyle w:val="Standard"/>
        <w:widowControl w:val="0"/>
        <w:tabs>
          <w:tab w:val="left" w:pos="-14476"/>
          <w:tab w:val="left" w:pos="-13484"/>
        </w:tabs>
        <w:ind w:left="1304"/>
        <w:jc w:val="both"/>
        <w:rPr>
          <w:rFonts w:asciiTheme="majorHAnsi" w:hAnsiTheme="majorHAnsi" w:cstheme="majorHAnsi"/>
          <w:szCs w:val="24"/>
        </w:rPr>
      </w:pPr>
    </w:p>
    <w:p w:rsidR="00865002" w:rsidRPr="00865002"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p>
    <w:p w:rsidR="00865002" w:rsidRPr="00865002" w:rsidRDefault="00865002" w:rsidP="00865002">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865002" w:rsidRPr="00034030" w:rsidRDefault="00865002" w:rsidP="00865002">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FA2E55" w:rsidRPr="00034030" w:rsidRDefault="00FA2E55">
      <w:pPr>
        <w:pStyle w:val="Standard"/>
        <w:widowControl w:val="0"/>
        <w:tabs>
          <w:tab w:val="left" w:pos="-14476"/>
          <w:tab w:val="left" w:pos="-13484"/>
        </w:tabs>
        <w:ind w:left="1304"/>
        <w:jc w:val="both"/>
        <w:rPr>
          <w:rFonts w:asciiTheme="majorHAnsi" w:hAnsiTheme="majorHAnsi" w:cstheme="majorHAnsi"/>
          <w:szCs w:val="24"/>
        </w:rPr>
      </w:pPr>
    </w:p>
    <w:p w:rsidR="00CF6B4F" w:rsidRPr="00034030" w:rsidRDefault="004A5C0D">
      <w:pPr>
        <w:pStyle w:val="Standard"/>
        <w:pageBreakBefore/>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lastRenderedPageBreak/>
        <w:t>PARTE IV DEL DGUE – Criteri di selezione</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 xml:space="preserve">A </w:t>
      </w:r>
      <w:r w:rsidRPr="00034030">
        <w:rPr>
          <w:rFonts w:asciiTheme="majorHAnsi" w:eastAsia="Tahoma" w:hAnsiTheme="majorHAnsi" w:cstheme="majorHAnsi"/>
          <w:b/>
          <w:szCs w:val="24"/>
        </w:rPr>
        <w:tab/>
        <w:t>Idoneità</w:t>
      </w:r>
      <w:r w:rsidR="002D270A">
        <w:rPr>
          <w:rFonts w:asciiTheme="majorHAnsi" w:eastAsia="Tahoma" w:hAnsiTheme="majorHAnsi" w:cstheme="majorHAnsi"/>
          <w:b/>
          <w:szCs w:val="24"/>
        </w:rPr>
        <w:t xml:space="preserve"> Professionale</w:t>
      </w:r>
      <w:r w:rsidR="003D04B2">
        <w:rPr>
          <w:rFonts w:asciiTheme="majorHAnsi" w:eastAsia="Tahoma" w:hAnsiTheme="majorHAnsi" w:cstheme="majorHAnsi"/>
          <w:b/>
          <w:szCs w:val="24"/>
        </w:rPr>
        <w:t xml:space="preserve"> – per tutti i Lotti</w:t>
      </w:r>
      <w:r w:rsidRPr="00034030">
        <w:rPr>
          <w:rFonts w:asciiTheme="majorHAnsi" w:eastAsia="Tahoma" w:hAnsiTheme="majorHAnsi" w:cstheme="majorHAnsi"/>
          <w:b/>
          <w:szCs w:val="24"/>
        </w:rPr>
        <w:t>:</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B56141" w:rsidRPr="00B56141" w:rsidRDefault="002D270A">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Punto 7.1 a)</w:t>
      </w:r>
      <w:r>
        <w:rPr>
          <w:rFonts w:asciiTheme="majorHAnsi" w:eastAsia="Tahoma" w:hAnsiTheme="majorHAnsi" w:cstheme="majorHAnsi"/>
          <w:szCs w:val="24"/>
        </w:rPr>
        <w:t xml:space="preserve"> del Disciplinare di Gara: </w:t>
      </w:r>
      <w:r w:rsidR="004A5C0D" w:rsidRPr="00034030">
        <w:rPr>
          <w:rFonts w:asciiTheme="majorHAnsi" w:eastAsia="Tahoma" w:hAnsiTheme="majorHAnsi" w:cstheme="majorHAnsi"/>
          <w:szCs w:val="24"/>
        </w:rPr>
        <w:t xml:space="preserve">Iscrizione alla C.C.I.A.A. o analogo registro di stato estero aderente alla U.E. dalla quale risulti che l’impresa è iscritta con uno scopo sociale compatibile con le attività oggetto dell’appalto: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sidR="002C5E9A" w:rsidRPr="00034030">
        <w:rPr>
          <w:rFonts w:asciiTheme="majorHAnsi" w:eastAsia="Tahoma" w:hAnsiTheme="majorHAnsi" w:cstheme="majorHAnsi"/>
          <w:szCs w:val="24"/>
        </w:rPr>
        <w:t>NO</w:t>
      </w:r>
      <w:r w:rsidR="002C5E9A">
        <w:rPr>
          <w:rFonts w:asciiTheme="majorHAnsi" w:eastAsia="Tahoma" w:hAnsiTheme="majorHAnsi" w:cstheme="majorHAnsi"/>
          <w:szCs w:val="24"/>
        </w:rPr>
        <w:t xml:space="preserve">              In caso di risposta affermativa indicarne gli estremi: _______ ________________________________________________________________________;</w:t>
      </w:r>
    </w:p>
    <w:p w:rsidR="008D4B53" w:rsidRPr="00034030" w:rsidRDefault="008D4B53" w:rsidP="008D4B53">
      <w:pPr>
        <w:pStyle w:val="Standard"/>
        <w:widowControl w:val="0"/>
        <w:tabs>
          <w:tab w:val="left" w:pos="-14760"/>
          <w:tab w:val="left" w:pos="-13768"/>
        </w:tabs>
        <w:ind w:left="1020"/>
        <w:jc w:val="both"/>
        <w:rPr>
          <w:rFonts w:asciiTheme="majorHAnsi" w:hAnsiTheme="majorHAnsi" w:cstheme="majorHAnsi"/>
          <w:szCs w:val="24"/>
        </w:rPr>
      </w:pPr>
    </w:p>
    <w:p w:rsidR="008D4B53" w:rsidRPr="00B56141" w:rsidRDefault="002D270A" w:rsidP="008D4B53">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 xml:space="preserve">Punto 7.1 </w:t>
      </w:r>
      <w:r w:rsidRPr="002D270A">
        <w:rPr>
          <w:rFonts w:asciiTheme="majorHAnsi" w:eastAsia="Tahoma" w:hAnsiTheme="majorHAnsi" w:cstheme="majorHAnsi"/>
          <w:b/>
          <w:szCs w:val="24"/>
        </w:rPr>
        <w:t>b</w:t>
      </w:r>
      <w:r w:rsidRPr="002D270A">
        <w:rPr>
          <w:rFonts w:asciiTheme="majorHAnsi" w:eastAsia="Tahoma" w:hAnsiTheme="majorHAnsi" w:cstheme="majorHAnsi"/>
          <w:b/>
          <w:szCs w:val="24"/>
        </w:rPr>
        <w:t>)</w:t>
      </w:r>
      <w:r>
        <w:rPr>
          <w:rFonts w:asciiTheme="majorHAnsi" w:eastAsia="Tahoma" w:hAnsiTheme="majorHAnsi" w:cstheme="majorHAnsi"/>
          <w:szCs w:val="24"/>
        </w:rPr>
        <w:t xml:space="preserve"> del Disciplinare di Gara:</w:t>
      </w:r>
      <w:r w:rsidR="008D4B53">
        <w:rPr>
          <w:rFonts w:asciiTheme="majorHAnsi" w:eastAsia="Tahoma" w:hAnsiTheme="majorHAnsi" w:cstheme="majorHAnsi"/>
          <w:szCs w:val="24"/>
        </w:rPr>
        <w:t xml:space="preserve"> </w:t>
      </w:r>
      <w:r>
        <w:rPr>
          <w:rFonts w:asciiTheme="majorHAnsi" w:eastAsia="Tahoma" w:hAnsiTheme="majorHAnsi" w:cstheme="majorHAnsi"/>
          <w:szCs w:val="24"/>
        </w:rPr>
        <w:t xml:space="preserve">Possesso dell’autorizzazione </w:t>
      </w:r>
      <w:r w:rsidRPr="002D270A">
        <w:rPr>
          <w:rFonts w:asciiTheme="majorHAnsi" w:eastAsia="Tahoma" w:hAnsiTheme="majorHAnsi" w:cstheme="majorHAnsi"/>
          <w:szCs w:val="24"/>
        </w:rPr>
        <w:t xml:space="preserve">del Ministero dello Sviluppo Economico o dell’IVASS all’esercizio dei rami assicurativi per cui si chiede la partecipazione ai sensi del </w:t>
      </w:r>
      <w:proofErr w:type="spellStart"/>
      <w:r w:rsidRPr="002D270A">
        <w:rPr>
          <w:rFonts w:asciiTheme="majorHAnsi" w:eastAsia="Tahoma" w:hAnsiTheme="majorHAnsi" w:cstheme="majorHAnsi"/>
          <w:szCs w:val="24"/>
        </w:rPr>
        <w:t>D.Lgs.</w:t>
      </w:r>
      <w:proofErr w:type="spellEnd"/>
      <w:r w:rsidRPr="002D270A">
        <w:rPr>
          <w:rFonts w:asciiTheme="majorHAnsi" w:eastAsia="Tahoma" w:hAnsiTheme="majorHAnsi" w:cstheme="majorHAnsi"/>
          <w:szCs w:val="24"/>
        </w:rPr>
        <w:t xml:space="preserve"> 209/2005</w:t>
      </w:r>
      <w:r w:rsidR="008D4B53" w:rsidRPr="002D270A">
        <w:rPr>
          <w:rFonts w:asciiTheme="majorHAnsi" w:eastAsia="Tahoma" w:hAnsiTheme="majorHAnsi" w:cstheme="majorHAnsi"/>
          <w:szCs w:val="24"/>
        </w:rPr>
        <w:t>:</w:t>
      </w:r>
      <w:r w:rsidR="008D4B53" w:rsidRPr="00034030">
        <w:rPr>
          <w:rFonts w:asciiTheme="majorHAnsi" w:eastAsia="Tahoma" w:hAnsiTheme="majorHAnsi" w:cstheme="majorHAnsi"/>
          <w:szCs w:val="24"/>
        </w:rPr>
        <w:t xml:space="preserve"> </w:t>
      </w:r>
    </w:p>
    <w:p w:rsidR="008D4B53" w:rsidRDefault="008D4B53" w:rsidP="008D4B53">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sidR="00214300">
        <w:rPr>
          <w:rFonts w:asciiTheme="majorHAnsi" w:eastAsia="Tahoma" w:hAnsiTheme="majorHAnsi" w:cstheme="majorHAnsi"/>
          <w:szCs w:val="24"/>
        </w:rPr>
        <w:t xml:space="preserve">                  In caso di risposta affermativa indicare gli estremi dell’</w:t>
      </w:r>
      <w:r w:rsidR="002D270A">
        <w:rPr>
          <w:rFonts w:asciiTheme="majorHAnsi" w:eastAsia="Tahoma" w:hAnsiTheme="majorHAnsi" w:cstheme="majorHAnsi"/>
          <w:szCs w:val="24"/>
        </w:rPr>
        <w:t>autorizzazione</w:t>
      </w:r>
      <w:r w:rsidR="00214300">
        <w:rPr>
          <w:rFonts w:asciiTheme="majorHAnsi" w:eastAsia="Tahoma" w:hAnsiTheme="majorHAnsi" w:cstheme="majorHAnsi"/>
          <w:szCs w:val="24"/>
        </w:rPr>
        <w:t xml:space="preserve"> _______________________________________________________;</w:t>
      </w:r>
    </w:p>
    <w:p w:rsidR="00214300" w:rsidRPr="00034030" w:rsidRDefault="00214300" w:rsidP="00214300">
      <w:pPr>
        <w:pStyle w:val="Standard"/>
        <w:widowControl w:val="0"/>
        <w:tabs>
          <w:tab w:val="left" w:pos="-14760"/>
          <w:tab w:val="left" w:pos="-13768"/>
        </w:tabs>
        <w:ind w:left="1020"/>
        <w:jc w:val="both"/>
        <w:rPr>
          <w:rFonts w:asciiTheme="majorHAnsi" w:hAnsiTheme="majorHAnsi" w:cstheme="majorHAnsi"/>
          <w:szCs w:val="24"/>
        </w:rPr>
      </w:pPr>
    </w:p>
    <w:p w:rsidR="00214300" w:rsidRPr="00B56141" w:rsidRDefault="002D270A" w:rsidP="00214300">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2D270A">
        <w:rPr>
          <w:rFonts w:asciiTheme="majorHAnsi" w:eastAsia="Tahoma" w:hAnsiTheme="majorHAnsi" w:cstheme="majorHAnsi"/>
          <w:b/>
          <w:szCs w:val="24"/>
        </w:rPr>
        <w:t xml:space="preserve">Punto 7.1 </w:t>
      </w:r>
      <w:r w:rsidRPr="002D270A">
        <w:rPr>
          <w:rFonts w:asciiTheme="majorHAnsi" w:eastAsia="Tahoma" w:hAnsiTheme="majorHAnsi" w:cstheme="majorHAnsi"/>
          <w:b/>
          <w:szCs w:val="24"/>
        </w:rPr>
        <w:t>c</w:t>
      </w:r>
      <w:r w:rsidRPr="002D270A">
        <w:rPr>
          <w:rFonts w:asciiTheme="majorHAnsi" w:eastAsia="Tahoma" w:hAnsiTheme="majorHAnsi" w:cstheme="majorHAnsi"/>
          <w:b/>
          <w:szCs w:val="24"/>
        </w:rPr>
        <w:t>)</w:t>
      </w:r>
      <w:r>
        <w:rPr>
          <w:rFonts w:asciiTheme="majorHAnsi" w:eastAsia="Tahoma" w:hAnsiTheme="majorHAnsi" w:cstheme="majorHAnsi"/>
          <w:szCs w:val="24"/>
        </w:rPr>
        <w:t xml:space="preserve"> del Disciplinare di Gara: </w:t>
      </w:r>
      <w:r>
        <w:rPr>
          <w:rFonts w:asciiTheme="majorHAnsi" w:eastAsia="Tahoma" w:hAnsiTheme="majorHAnsi" w:cstheme="majorHAnsi"/>
          <w:szCs w:val="24"/>
        </w:rPr>
        <w:t>Legale rappresentanza e stabile organizzazione in Italia</w:t>
      </w:r>
      <w:r w:rsidR="00214300" w:rsidRPr="00034030">
        <w:rPr>
          <w:rFonts w:asciiTheme="majorHAnsi" w:eastAsia="Tahoma" w:hAnsiTheme="majorHAnsi" w:cstheme="majorHAnsi"/>
          <w:szCs w:val="24"/>
        </w:rPr>
        <w:t xml:space="preserve">: </w:t>
      </w:r>
    </w:p>
    <w:p w:rsidR="00214300" w:rsidRDefault="00214300" w:rsidP="00214300">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affermativa indicar</w:t>
      </w:r>
      <w:r w:rsidR="002D270A">
        <w:rPr>
          <w:rFonts w:asciiTheme="majorHAnsi" w:eastAsia="Tahoma" w:hAnsiTheme="majorHAnsi" w:cstheme="majorHAnsi"/>
          <w:szCs w:val="24"/>
        </w:rPr>
        <w:t>n</w:t>
      </w:r>
      <w:r>
        <w:rPr>
          <w:rFonts w:asciiTheme="majorHAnsi" w:eastAsia="Tahoma" w:hAnsiTheme="majorHAnsi" w:cstheme="majorHAnsi"/>
          <w:szCs w:val="24"/>
        </w:rPr>
        <w:t>e gli estremi</w:t>
      </w:r>
      <w:r w:rsidR="002D270A">
        <w:rPr>
          <w:rFonts w:asciiTheme="majorHAnsi" w:eastAsia="Tahoma" w:hAnsiTheme="majorHAnsi" w:cstheme="majorHAnsi"/>
          <w:szCs w:val="24"/>
        </w:rPr>
        <w:t>: _______</w:t>
      </w:r>
      <w:r>
        <w:rPr>
          <w:rFonts w:asciiTheme="majorHAnsi" w:eastAsia="Tahoma" w:hAnsiTheme="majorHAnsi" w:cstheme="majorHAnsi"/>
          <w:szCs w:val="24"/>
        </w:rPr>
        <w:t xml:space="preserve"> ________________________________________________________________________;</w:t>
      </w:r>
    </w:p>
    <w:p w:rsidR="00214300" w:rsidRDefault="00214300" w:rsidP="008D4B53">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B</w:t>
      </w:r>
      <w:r w:rsidRPr="00034030">
        <w:rPr>
          <w:rFonts w:asciiTheme="majorHAnsi" w:eastAsia="Tahoma" w:hAnsiTheme="majorHAnsi" w:cstheme="majorHAnsi"/>
          <w:b/>
          <w:szCs w:val="24"/>
        </w:rPr>
        <w:tab/>
      </w:r>
      <w:r w:rsidR="003D04B2">
        <w:rPr>
          <w:rFonts w:asciiTheme="majorHAnsi" w:eastAsia="Tahoma" w:hAnsiTheme="majorHAnsi" w:cstheme="majorHAnsi"/>
          <w:b/>
          <w:szCs w:val="24"/>
        </w:rPr>
        <w:t xml:space="preserve">Capacità </w:t>
      </w:r>
      <w:r w:rsidR="00DF19BA">
        <w:rPr>
          <w:rFonts w:asciiTheme="majorHAnsi" w:eastAsia="Tahoma" w:hAnsiTheme="majorHAnsi" w:cstheme="majorHAnsi"/>
          <w:b/>
          <w:szCs w:val="24"/>
        </w:rPr>
        <w:t>Economico - Finanziaria</w:t>
      </w:r>
      <w:r w:rsidRPr="00034030">
        <w:rPr>
          <w:rFonts w:asciiTheme="majorHAnsi" w:eastAsia="Tahoma" w:hAnsiTheme="majorHAnsi" w:cstheme="majorHAnsi"/>
          <w:b/>
          <w:szCs w:val="24"/>
        </w:rPr>
        <w:t>:</w:t>
      </w:r>
      <w:r w:rsidR="00DF19BA">
        <w:rPr>
          <w:rFonts w:asciiTheme="majorHAnsi" w:eastAsia="Tahoma" w:hAnsiTheme="majorHAnsi" w:cstheme="majorHAnsi"/>
          <w:b/>
          <w:szCs w:val="24"/>
        </w:rPr>
        <w:t xml:space="preserve"> per </w:t>
      </w:r>
      <w:r w:rsidR="002D270A">
        <w:rPr>
          <w:rFonts w:asciiTheme="majorHAnsi" w:eastAsia="Tahoma" w:hAnsiTheme="majorHAnsi" w:cstheme="majorHAnsi"/>
          <w:b/>
          <w:szCs w:val="24"/>
        </w:rPr>
        <w:t>tutti i Lotti:</w:t>
      </w:r>
    </w:p>
    <w:p w:rsidR="00CF6B4F" w:rsidRDefault="00CF6B4F">
      <w:pPr>
        <w:pStyle w:val="Standard"/>
        <w:widowControl w:val="0"/>
        <w:tabs>
          <w:tab w:val="left" w:pos="-14930"/>
          <w:tab w:val="left" w:pos="-13938"/>
        </w:tabs>
        <w:ind w:left="850"/>
        <w:jc w:val="both"/>
        <w:rPr>
          <w:rFonts w:asciiTheme="majorHAnsi" w:hAnsiTheme="majorHAnsi" w:cstheme="majorHAnsi"/>
          <w:szCs w:val="24"/>
        </w:rPr>
      </w:pPr>
    </w:p>
    <w:p w:rsidR="00E039D9" w:rsidRDefault="002D270A" w:rsidP="005601AE">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D270A">
        <w:rPr>
          <w:rFonts w:asciiTheme="majorHAnsi" w:eastAsia="Tahoma" w:hAnsiTheme="majorHAnsi" w:cstheme="majorHAnsi"/>
          <w:b/>
          <w:szCs w:val="24"/>
        </w:rPr>
        <w:t>Punto 7.</w:t>
      </w:r>
      <w:r>
        <w:rPr>
          <w:rFonts w:asciiTheme="majorHAnsi" w:eastAsia="Tahoma" w:hAnsiTheme="majorHAnsi" w:cstheme="majorHAnsi"/>
          <w:b/>
          <w:szCs w:val="24"/>
        </w:rPr>
        <w:t>2</w:t>
      </w:r>
      <w:r w:rsidRPr="002D270A">
        <w:rPr>
          <w:rFonts w:asciiTheme="majorHAnsi" w:eastAsia="Tahoma" w:hAnsiTheme="majorHAnsi" w:cstheme="majorHAnsi"/>
          <w:b/>
          <w:szCs w:val="24"/>
        </w:rPr>
        <w:t xml:space="preserve"> </w:t>
      </w:r>
      <w:r>
        <w:rPr>
          <w:rFonts w:asciiTheme="majorHAnsi" w:eastAsia="Tahoma" w:hAnsiTheme="majorHAnsi" w:cstheme="majorHAnsi"/>
          <w:b/>
          <w:szCs w:val="24"/>
        </w:rPr>
        <w:t>d</w:t>
      </w:r>
      <w:r w:rsidRPr="002D270A">
        <w:rPr>
          <w:rFonts w:asciiTheme="majorHAnsi" w:eastAsia="Tahoma" w:hAnsiTheme="majorHAnsi" w:cstheme="majorHAnsi"/>
          <w:b/>
          <w:szCs w:val="24"/>
        </w:rPr>
        <w:t>)</w:t>
      </w:r>
      <w:r>
        <w:rPr>
          <w:rFonts w:asciiTheme="majorHAnsi" w:eastAsia="Tahoma" w:hAnsiTheme="majorHAnsi" w:cstheme="majorHAnsi"/>
          <w:szCs w:val="24"/>
        </w:rPr>
        <w:t xml:space="preserve"> del Disciplinare di Gara:</w:t>
      </w:r>
      <w:r>
        <w:rPr>
          <w:rFonts w:asciiTheme="majorHAnsi" w:eastAsia="Tahoma" w:hAnsiTheme="majorHAnsi" w:cstheme="majorHAnsi"/>
          <w:szCs w:val="24"/>
        </w:rPr>
        <w:t xml:space="preserve"> Fatturato globale minimo annuo: Aver </w:t>
      </w:r>
      <w:r w:rsidRPr="002D270A">
        <w:rPr>
          <w:rFonts w:asciiTheme="majorHAnsi" w:eastAsia="Tahoma" w:hAnsiTheme="majorHAnsi" w:cstheme="majorHAnsi"/>
          <w:szCs w:val="24"/>
        </w:rPr>
        <w:t>realizzato nell’ultimo triennio (per ultimo triennio si intende il periodo relativo agli ultimi tre esercizi finanziari il cui bilancio sia stato approvato al momento della pubblicazione del Bando di gara) una raccolta premi complessiva nei rami danni non inferiore ad € 150.000.000,00, ridotta ad € 5.000.000,00 per il solo Lotto n. 6 Tutela Legale</w:t>
      </w:r>
      <w:r w:rsidR="003D04B2">
        <w:rPr>
          <w:rFonts w:asciiTheme="majorHAnsi" w:eastAsia="Tahoma" w:hAnsiTheme="majorHAnsi" w:cstheme="majorHAnsi"/>
          <w:szCs w:val="24"/>
        </w:rPr>
        <w:t>:</w:t>
      </w:r>
    </w:p>
    <w:p w:rsidR="000A1BAE" w:rsidRDefault="00DF19BA" w:rsidP="003D04B2">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w:t>
      </w:r>
      <w:r w:rsidR="002D270A">
        <w:rPr>
          <w:rFonts w:asciiTheme="majorHAnsi" w:eastAsia="Tahoma" w:hAnsiTheme="majorHAnsi" w:cstheme="majorHAnsi"/>
          <w:szCs w:val="24"/>
        </w:rPr>
        <w:t xml:space="preserve"> affermativa</w:t>
      </w:r>
      <w:r>
        <w:rPr>
          <w:rFonts w:asciiTheme="majorHAnsi" w:eastAsia="Tahoma" w:hAnsiTheme="majorHAnsi" w:cstheme="majorHAnsi"/>
          <w:szCs w:val="24"/>
        </w:rPr>
        <w:t xml:space="preserve"> </w:t>
      </w:r>
      <w:r w:rsidR="002D270A">
        <w:rPr>
          <w:rFonts w:asciiTheme="majorHAnsi" w:eastAsia="Tahoma" w:hAnsiTheme="majorHAnsi" w:cstheme="majorHAnsi"/>
          <w:szCs w:val="24"/>
        </w:rPr>
        <w:t xml:space="preserve">indicare la raccolta premi complessiva realizzata nell’ultimo triennio: </w:t>
      </w:r>
      <w:r w:rsidR="002D270A" w:rsidRPr="002D270A">
        <w:rPr>
          <w:rFonts w:asciiTheme="majorHAnsi" w:eastAsia="Tahoma" w:hAnsiTheme="majorHAnsi" w:cstheme="majorHAnsi"/>
          <w:i/>
          <w:szCs w:val="24"/>
        </w:rPr>
        <w:t>Indicare l’anno di riferimento, la relativa raccolta premi e i rami danni</w:t>
      </w:r>
      <w:r w:rsidR="002D270A">
        <w:rPr>
          <w:rFonts w:asciiTheme="majorHAnsi" w:eastAsia="Tahoma" w:hAnsiTheme="majorHAnsi" w:cstheme="majorHAnsi"/>
          <w:szCs w:val="24"/>
        </w:rPr>
        <w:t xml:space="preserve"> ________________________________</w:t>
      </w:r>
      <w:r w:rsidR="00E4490E">
        <w:rPr>
          <w:rFonts w:asciiTheme="majorHAnsi" w:eastAsia="Tahoma" w:hAnsiTheme="majorHAnsi" w:cstheme="majorHAnsi"/>
          <w:szCs w:val="24"/>
        </w:rPr>
        <w:t>________________ ________________________________________________________________________ _______________________________________________________________________;</w:t>
      </w:r>
    </w:p>
    <w:p w:rsidR="003D04B2" w:rsidRDefault="003D04B2" w:rsidP="003D04B2">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4C34F7" w:rsidRPr="00034030" w:rsidRDefault="004C34F7" w:rsidP="004C34F7">
      <w:pPr>
        <w:pStyle w:val="Standard"/>
        <w:widowControl w:val="0"/>
        <w:tabs>
          <w:tab w:val="left" w:pos="-31226"/>
          <w:tab w:val="left" w:pos="1140"/>
        </w:tabs>
        <w:ind w:left="454"/>
        <w:jc w:val="both"/>
        <w:rPr>
          <w:rFonts w:asciiTheme="majorHAnsi" w:hAnsiTheme="majorHAnsi" w:cstheme="majorHAnsi"/>
        </w:rPr>
      </w:pPr>
      <w:r>
        <w:rPr>
          <w:rFonts w:asciiTheme="majorHAnsi" w:eastAsia="Tahoma" w:hAnsiTheme="majorHAnsi" w:cstheme="majorHAnsi"/>
          <w:b/>
          <w:szCs w:val="24"/>
        </w:rPr>
        <w:t>C</w:t>
      </w:r>
      <w:r w:rsidRPr="00034030">
        <w:rPr>
          <w:rFonts w:asciiTheme="majorHAnsi" w:eastAsia="Tahoma" w:hAnsiTheme="majorHAnsi" w:cstheme="majorHAnsi"/>
          <w:b/>
          <w:szCs w:val="24"/>
        </w:rPr>
        <w:tab/>
      </w:r>
      <w:r>
        <w:rPr>
          <w:rFonts w:asciiTheme="majorHAnsi" w:eastAsia="Tahoma" w:hAnsiTheme="majorHAnsi" w:cstheme="majorHAnsi"/>
          <w:b/>
          <w:szCs w:val="24"/>
        </w:rPr>
        <w:t xml:space="preserve">Capacità Tecnica </w:t>
      </w:r>
      <w:r w:rsidR="00E4490E">
        <w:rPr>
          <w:rFonts w:asciiTheme="majorHAnsi" w:eastAsia="Tahoma" w:hAnsiTheme="majorHAnsi" w:cstheme="majorHAnsi"/>
          <w:b/>
          <w:szCs w:val="24"/>
        </w:rPr>
        <w:t>e Professionale</w:t>
      </w:r>
      <w:r>
        <w:rPr>
          <w:rFonts w:asciiTheme="majorHAnsi" w:eastAsia="Tahoma" w:hAnsiTheme="majorHAnsi" w:cstheme="majorHAnsi"/>
          <w:b/>
          <w:szCs w:val="24"/>
        </w:rPr>
        <w:t xml:space="preserve"> per </w:t>
      </w:r>
      <w:r w:rsidR="00E4490E">
        <w:rPr>
          <w:rFonts w:asciiTheme="majorHAnsi" w:eastAsia="Tahoma" w:hAnsiTheme="majorHAnsi" w:cstheme="majorHAnsi"/>
          <w:b/>
          <w:szCs w:val="24"/>
        </w:rPr>
        <w:t>tutti i</w:t>
      </w:r>
      <w:r>
        <w:rPr>
          <w:rFonts w:asciiTheme="majorHAnsi" w:eastAsia="Tahoma" w:hAnsiTheme="majorHAnsi" w:cstheme="majorHAnsi"/>
          <w:b/>
          <w:szCs w:val="24"/>
        </w:rPr>
        <w:t xml:space="preserve"> L</w:t>
      </w:r>
      <w:r w:rsidR="00E4490E">
        <w:rPr>
          <w:rFonts w:asciiTheme="majorHAnsi" w:eastAsia="Tahoma" w:hAnsiTheme="majorHAnsi" w:cstheme="majorHAnsi"/>
          <w:b/>
          <w:szCs w:val="24"/>
        </w:rPr>
        <w:t>otti:</w:t>
      </w:r>
    </w:p>
    <w:p w:rsidR="004C34F7" w:rsidRDefault="004C34F7" w:rsidP="004C34F7">
      <w:pPr>
        <w:pStyle w:val="Standard"/>
        <w:widowControl w:val="0"/>
        <w:tabs>
          <w:tab w:val="left" w:pos="-14930"/>
          <w:tab w:val="left" w:pos="-13938"/>
        </w:tabs>
        <w:ind w:left="850"/>
        <w:jc w:val="both"/>
        <w:rPr>
          <w:rFonts w:asciiTheme="majorHAnsi" w:hAnsiTheme="majorHAnsi" w:cstheme="majorHAnsi"/>
          <w:szCs w:val="24"/>
        </w:rPr>
      </w:pPr>
    </w:p>
    <w:p w:rsidR="001D4AEB" w:rsidRDefault="00E4490E" w:rsidP="001D4AEB">
      <w:pPr>
        <w:pStyle w:val="Standard"/>
        <w:widowControl w:val="0"/>
        <w:numPr>
          <w:ilvl w:val="0"/>
          <w:numId w:val="14"/>
        </w:numPr>
        <w:tabs>
          <w:tab w:val="left" w:pos="-15780"/>
          <w:tab w:val="left" w:pos="-14788"/>
        </w:tabs>
        <w:spacing w:line="360" w:lineRule="auto"/>
        <w:ind w:left="1560"/>
        <w:jc w:val="both"/>
        <w:rPr>
          <w:rFonts w:asciiTheme="majorHAnsi" w:eastAsia="Tahoma" w:hAnsiTheme="majorHAnsi" w:cstheme="majorHAnsi"/>
          <w:szCs w:val="24"/>
        </w:rPr>
      </w:pPr>
      <w:r w:rsidRPr="002D270A">
        <w:rPr>
          <w:rFonts w:asciiTheme="majorHAnsi" w:eastAsia="Tahoma" w:hAnsiTheme="majorHAnsi" w:cstheme="majorHAnsi"/>
          <w:b/>
          <w:szCs w:val="24"/>
        </w:rPr>
        <w:t>Punto 7.</w:t>
      </w:r>
      <w:r>
        <w:rPr>
          <w:rFonts w:asciiTheme="majorHAnsi" w:eastAsia="Tahoma" w:hAnsiTheme="majorHAnsi" w:cstheme="majorHAnsi"/>
          <w:b/>
          <w:szCs w:val="24"/>
        </w:rPr>
        <w:t>3</w:t>
      </w:r>
      <w:r w:rsidRPr="002D270A">
        <w:rPr>
          <w:rFonts w:asciiTheme="majorHAnsi" w:eastAsia="Tahoma" w:hAnsiTheme="majorHAnsi" w:cstheme="majorHAnsi"/>
          <w:b/>
          <w:szCs w:val="24"/>
        </w:rPr>
        <w:t xml:space="preserve"> </w:t>
      </w:r>
      <w:r>
        <w:rPr>
          <w:rFonts w:asciiTheme="majorHAnsi" w:eastAsia="Tahoma" w:hAnsiTheme="majorHAnsi" w:cstheme="majorHAnsi"/>
          <w:b/>
          <w:szCs w:val="24"/>
        </w:rPr>
        <w:t>e</w:t>
      </w:r>
      <w:r w:rsidRPr="002D270A">
        <w:rPr>
          <w:rFonts w:asciiTheme="majorHAnsi" w:eastAsia="Tahoma" w:hAnsiTheme="majorHAnsi" w:cstheme="majorHAnsi"/>
          <w:b/>
          <w:szCs w:val="24"/>
        </w:rPr>
        <w:t>)</w:t>
      </w:r>
      <w:r>
        <w:rPr>
          <w:rFonts w:asciiTheme="majorHAnsi" w:eastAsia="Tahoma" w:hAnsiTheme="majorHAnsi" w:cstheme="majorHAnsi"/>
          <w:szCs w:val="24"/>
        </w:rPr>
        <w:t xml:space="preserve"> del Disciplinare d</w:t>
      </w:r>
      <w:bookmarkStart w:id="13" w:name="_GoBack"/>
      <w:bookmarkEnd w:id="13"/>
      <w:r>
        <w:rPr>
          <w:rFonts w:asciiTheme="majorHAnsi" w:eastAsia="Tahoma" w:hAnsiTheme="majorHAnsi" w:cstheme="majorHAnsi"/>
          <w:szCs w:val="24"/>
        </w:rPr>
        <w:t xml:space="preserve">i Gara: </w:t>
      </w:r>
      <w:r>
        <w:rPr>
          <w:rFonts w:asciiTheme="majorHAnsi" w:eastAsia="Tahoma" w:hAnsiTheme="majorHAnsi" w:cstheme="majorHAnsi"/>
          <w:szCs w:val="24"/>
        </w:rPr>
        <w:t>Esecuzione negli ultimi tre anni dei seguenti servizi analoghi</w:t>
      </w:r>
      <w:r w:rsidR="001D4AEB">
        <w:rPr>
          <w:rFonts w:asciiTheme="majorHAnsi" w:eastAsia="Tahoma" w:hAnsiTheme="majorHAnsi" w:cstheme="majorHAnsi"/>
          <w:szCs w:val="24"/>
        </w:rPr>
        <w:t>:</w:t>
      </w:r>
      <w:r>
        <w:rPr>
          <w:rFonts w:asciiTheme="majorHAnsi" w:eastAsia="Tahoma" w:hAnsiTheme="majorHAnsi" w:cstheme="majorHAnsi"/>
          <w:szCs w:val="24"/>
        </w:rPr>
        <w:t xml:space="preserve"> Aver </w:t>
      </w:r>
      <w:r w:rsidRPr="00E4490E">
        <w:rPr>
          <w:rFonts w:asciiTheme="majorHAnsi" w:eastAsia="Tahoma" w:hAnsiTheme="majorHAnsi" w:cstheme="majorHAnsi"/>
          <w:szCs w:val="24"/>
        </w:rPr>
        <w:t xml:space="preserve">stipulato nel triennio 2016/2017/2018, </w:t>
      </w:r>
      <w:r w:rsidRPr="002C5E9A">
        <w:rPr>
          <w:rFonts w:asciiTheme="majorHAnsi" w:eastAsia="Tahoma" w:hAnsiTheme="majorHAnsi" w:cstheme="majorHAnsi"/>
          <w:b/>
          <w:szCs w:val="24"/>
        </w:rPr>
        <w:t>per ciascuno dei lotti per i quali viene presentata offert</w:t>
      </w:r>
      <w:r w:rsidRPr="00E4490E">
        <w:rPr>
          <w:rFonts w:asciiTheme="majorHAnsi" w:eastAsia="Tahoma" w:hAnsiTheme="majorHAnsi" w:cstheme="majorHAnsi"/>
          <w:szCs w:val="24"/>
        </w:rPr>
        <w:t>a, almeno tre contratti di durata annuale per servizi assicurativi analoghi a quelli del lotto per cui presentano offerta, con contraenti Enti e/o Aziende pubblici</w:t>
      </w:r>
      <w:r>
        <w:rPr>
          <w:rFonts w:asciiTheme="majorHAnsi" w:eastAsia="Tahoma" w:hAnsiTheme="majorHAnsi" w:cstheme="majorHAnsi"/>
          <w:szCs w:val="24"/>
        </w:rPr>
        <w:t>:</w:t>
      </w:r>
    </w:p>
    <w:p w:rsidR="001D4AEB" w:rsidRDefault="001D4AEB" w:rsidP="001D4AEB">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r>
        <w:rPr>
          <w:rFonts w:asciiTheme="majorHAnsi" w:eastAsia="Tahoma" w:hAnsiTheme="majorHAnsi" w:cstheme="majorHAnsi"/>
          <w:szCs w:val="24"/>
        </w:rPr>
        <w:t xml:space="preserve">                  In caso di risposta </w:t>
      </w:r>
      <w:r w:rsidRPr="00034030">
        <w:rPr>
          <w:rFonts w:asciiTheme="majorHAnsi" w:eastAsia="Tahoma" w:hAnsiTheme="majorHAnsi" w:cstheme="majorHAnsi"/>
          <w:szCs w:val="24"/>
        </w:rPr>
        <w:t xml:space="preserve">affermativa, indicare l’anno di </w:t>
      </w:r>
      <w:r w:rsidR="00E4490E">
        <w:rPr>
          <w:rFonts w:asciiTheme="majorHAnsi" w:eastAsia="Tahoma" w:hAnsiTheme="majorHAnsi" w:cstheme="majorHAnsi"/>
          <w:szCs w:val="24"/>
        </w:rPr>
        <w:t>riferimento</w:t>
      </w:r>
      <w:r w:rsidRPr="00034030">
        <w:rPr>
          <w:rFonts w:asciiTheme="majorHAnsi" w:eastAsia="Tahoma" w:hAnsiTheme="majorHAnsi" w:cstheme="majorHAnsi"/>
          <w:szCs w:val="24"/>
        </w:rPr>
        <w:t xml:space="preserve">, </w:t>
      </w:r>
      <w:r w:rsidR="00E4490E">
        <w:rPr>
          <w:rFonts w:asciiTheme="majorHAnsi" w:eastAsia="Tahoma" w:hAnsiTheme="majorHAnsi" w:cstheme="majorHAnsi"/>
          <w:szCs w:val="24"/>
        </w:rPr>
        <w:t>la durata del contratto, il rischio assicurato</w:t>
      </w:r>
      <w:r>
        <w:rPr>
          <w:rFonts w:asciiTheme="majorHAnsi" w:eastAsia="Tahoma" w:hAnsiTheme="majorHAnsi" w:cstheme="majorHAnsi"/>
          <w:szCs w:val="24"/>
        </w:rPr>
        <w:t xml:space="preserve"> e</w:t>
      </w:r>
      <w:r w:rsidRPr="00034030">
        <w:rPr>
          <w:rFonts w:asciiTheme="majorHAnsi" w:eastAsia="Tahoma" w:hAnsiTheme="majorHAnsi" w:cstheme="majorHAnsi"/>
          <w:szCs w:val="24"/>
        </w:rPr>
        <w:t xml:space="preserve"> i committenti:</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______________________________________________________________________________________________________________________________________________________________________________________________________________________;</w:t>
      </w:r>
    </w:p>
    <w:p w:rsidR="001D4AEB" w:rsidRDefault="001D4AEB" w:rsidP="001D4AEB">
      <w:pPr>
        <w:pStyle w:val="Standard"/>
        <w:widowControl w:val="0"/>
        <w:tabs>
          <w:tab w:val="left" w:pos="-15780"/>
          <w:tab w:val="left" w:pos="-14788"/>
        </w:tabs>
        <w:spacing w:line="360" w:lineRule="auto"/>
        <w:ind w:left="1560"/>
        <w:jc w:val="both"/>
        <w:rPr>
          <w:rFonts w:asciiTheme="majorHAnsi" w:eastAsia="Tahoma" w:hAnsiTheme="majorHAnsi" w:cstheme="majorHAnsi"/>
          <w:szCs w:val="24"/>
        </w:rPr>
      </w:pPr>
    </w:p>
    <w:p w:rsidR="004C34F7" w:rsidRDefault="004C34F7" w:rsidP="00D373AD">
      <w:pPr>
        <w:pStyle w:val="Standard"/>
        <w:widowControl w:val="0"/>
        <w:tabs>
          <w:tab w:val="left" w:pos="-14193"/>
          <w:tab w:val="left" w:pos="-13201"/>
        </w:tabs>
        <w:spacing w:line="276" w:lineRule="auto"/>
        <w:ind w:left="1560"/>
        <w:jc w:val="both"/>
        <w:rPr>
          <w:rFonts w:asciiTheme="majorHAnsi" w:hAnsiTheme="majorHAnsi" w:cstheme="majorHAnsi"/>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e</w:t>
      </w:r>
      <w:r w:rsidR="004C34F7">
        <w:rPr>
          <w:rFonts w:asciiTheme="majorHAnsi" w:hAnsiTheme="majorHAnsi" w:cstheme="majorHAnsi"/>
          <w:szCs w:val="24"/>
        </w:rPr>
        <w:t xml:space="preserve"> l’offerta tecnica e</w:t>
      </w:r>
      <w:r w:rsidR="00E34CFE">
        <w:rPr>
          <w:rFonts w:asciiTheme="majorHAnsi" w:hAnsiTheme="majorHAnsi" w:cstheme="majorHAnsi"/>
          <w:szCs w:val="24"/>
        </w:rPr>
        <w:t xml:space="preserve"> le</w:t>
      </w:r>
      <w:r w:rsidRPr="00034030">
        <w:rPr>
          <w:rFonts w:asciiTheme="majorHAnsi" w:hAnsiTheme="majorHAnsi" w:cstheme="majorHAnsi"/>
          <w:szCs w:val="24"/>
        </w:rPr>
        <w:t xml:space="preserve"> 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E07EF0">
        <w:rPr>
          <w:rFonts w:asciiTheme="majorHAnsi" w:hAnsiTheme="majorHAnsi" w:cstheme="majorHAnsi"/>
          <w:szCs w:val="24"/>
        </w:rPr>
        <w:t>dell’Ente/degli Enti relativo/i al/i Lotto/i a cui l’operatore economico partecipa,</w:t>
      </w:r>
      <w:r w:rsidR="008A4736">
        <w:rPr>
          <w:rFonts w:asciiTheme="majorHAnsi" w:hAnsiTheme="majorHAnsi" w:cstheme="majorHAnsi"/>
          <w:szCs w:val="24"/>
        </w:rPr>
        <w:t xml:space="preserve"> </w:t>
      </w:r>
      <w:r w:rsidRPr="00034030">
        <w:rPr>
          <w:rFonts w:asciiTheme="majorHAnsi" w:hAnsiTheme="majorHAnsi" w:cstheme="majorHAnsi"/>
          <w:szCs w:val="24"/>
        </w:rPr>
        <w:t>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vi.</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indica, ad integrazione di quanto indicato nella parte III, sez. C, lett.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w:t>
      </w:r>
      <w:r w:rsidRPr="00034030">
        <w:rPr>
          <w:rFonts w:asciiTheme="majorHAnsi" w:hAnsiTheme="majorHAnsi" w:cstheme="majorHAnsi"/>
          <w:szCs w:val="24"/>
        </w:rPr>
        <w:lastRenderedPageBreak/>
        <w:t xml:space="preserve">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AC7654" w:rsidRDefault="00AC7654">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t>v</w:t>
      </w:r>
      <w:r w:rsidR="00975B4C">
        <w:rPr>
          <w:rFonts w:asciiTheme="majorHAnsi" w:eastAsia="Tahoma" w:hAnsiTheme="majorHAnsi" w:cstheme="majorHAnsi"/>
          <w:b/>
          <w:bCs/>
          <w:szCs w:val="24"/>
        </w:rPr>
        <w:t>i</w:t>
      </w:r>
      <w:r w:rsidR="00C904AB">
        <w:rPr>
          <w:rFonts w:asciiTheme="majorHAnsi" w:eastAsia="Tahoma" w:hAnsiTheme="majorHAnsi" w:cstheme="majorHAnsi"/>
          <w:b/>
          <w:bCs/>
          <w:szCs w:val="24"/>
        </w:rPr>
        <w:t>i</w:t>
      </w:r>
      <w:r w:rsidRPr="00034030">
        <w:rPr>
          <w:rFonts w:asciiTheme="majorHAnsi" w:eastAsia="Tahoma" w:hAnsiTheme="majorHAnsi" w:cstheme="majorHAnsi"/>
          <w:b/>
          <w:bCs/>
          <w:szCs w:val="24"/>
        </w:rPr>
        <w:t>.</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975B4C" w:rsidRDefault="00E07EF0"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viii</w:t>
      </w:r>
      <w:r w:rsidR="00EA4926">
        <w:rPr>
          <w:rFonts w:asciiTheme="majorHAnsi" w:hAnsiTheme="majorHAnsi" w:cstheme="majorHAnsi"/>
          <w:b/>
          <w:szCs w:val="24"/>
        </w:rPr>
        <w:t xml:space="preserve">.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07EF0"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i</w:t>
      </w:r>
      <w:r w:rsidR="00EA4926">
        <w:rPr>
          <w:rFonts w:asciiTheme="majorHAnsi" w:hAnsiTheme="majorHAnsi" w:cstheme="majorHAnsi"/>
          <w:b/>
          <w:szCs w:val="24"/>
        </w:rPr>
        <w:t xml:space="preserve">x. </w:t>
      </w:r>
      <w:r w:rsidR="00EA4926" w:rsidRPr="00F64AC5">
        <w:rPr>
          <w:rFonts w:asciiTheme="majorHAnsi" w:hAnsiTheme="majorHAnsi" w:cstheme="majorHAnsi"/>
        </w:rPr>
        <w:sym w:font="Symbol" w:char="F05B"/>
      </w:r>
      <w:r w:rsidR="00EA4926" w:rsidRPr="00F64AC5">
        <w:rPr>
          <w:rFonts w:asciiTheme="majorHAnsi" w:hAnsiTheme="majorHAnsi" w:cstheme="majorHAnsi"/>
          <w:i/>
        </w:rPr>
        <w:t>solo per le ausiliarie</w:t>
      </w:r>
      <w:r w:rsidR="00EA4926">
        <w:rPr>
          <w:rFonts w:asciiTheme="majorHAnsi" w:hAnsiTheme="majorHAnsi" w:cstheme="majorHAnsi"/>
        </w:rPr>
        <w:sym w:font="Symbol" w:char="F05D"/>
      </w:r>
      <w:r w:rsidR="00EA4926">
        <w:rPr>
          <w:rFonts w:asciiTheme="majorHAnsi" w:hAnsiTheme="majorHAnsi" w:cstheme="majorHAnsi"/>
        </w:rPr>
        <w:t xml:space="preserve"> </w:t>
      </w:r>
      <w:r w:rsidR="00457314">
        <w:rPr>
          <w:rFonts w:asciiTheme="majorHAnsi" w:hAnsiTheme="majorHAnsi" w:cstheme="majorHAnsi"/>
        </w:rPr>
        <w:t>d</w:t>
      </w:r>
      <w:r w:rsidR="00EA4926">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00EA4926"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 xml:space="preserve">xi.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211263">
        <w:rPr>
          <w:rFonts w:asciiTheme="majorHAnsi" w:hAnsiTheme="majorHAnsi" w:cstheme="majorHAnsi"/>
          <w:szCs w:val="24"/>
        </w:rPr>
        <w:t>.</w:t>
      </w:r>
    </w:p>
    <w:p w:rsidR="009A77D3" w:rsidRDefault="009A77D3">
      <w:pPr>
        <w:pStyle w:val="Standard"/>
        <w:widowControl w:val="0"/>
        <w:tabs>
          <w:tab w:val="left" w:pos="454"/>
          <w:tab w:val="left" w:pos="1446"/>
        </w:tabs>
        <w:ind w:left="454"/>
        <w:jc w:val="both"/>
        <w:rPr>
          <w:rFonts w:asciiTheme="majorHAnsi" w:hAnsiTheme="majorHAnsi" w:cstheme="majorHAnsi"/>
          <w:b/>
          <w:szCs w:val="24"/>
        </w:rPr>
      </w:pPr>
    </w:p>
    <w:p w:rsidR="009A77D3" w:rsidRPr="00034030" w:rsidRDefault="009A77D3">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4" w:name="_Hlk529260074"/>
      <w:r w:rsidR="00306397">
        <w:rPr>
          <w:rFonts w:asciiTheme="majorHAnsi" w:hAnsiTheme="majorHAnsi" w:cstheme="majorHAnsi"/>
          <w:sz w:val="24"/>
          <w:szCs w:val="24"/>
        </w:rPr>
        <w:t>____________________________</w:t>
      </w:r>
      <w:bookmarkEnd w:id="14"/>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2B16CB" w:rsidRPr="002B16CB" w:rsidRDefault="002B16CB">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2"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3"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4"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5"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6" w15:restartNumberingAfterBreak="0">
    <w:nsid w:val="30143E42"/>
    <w:multiLevelType w:val="hybridMultilevel"/>
    <w:tmpl w:val="5A665730"/>
    <w:lvl w:ilvl="0" w:tplc="04100001">
      <w:start w:val="1"/>
      <w:numFmt w:val="bullet"/>
      <w:lvlText w:val=""/>
      <w:lvlJc w:val="left"/>
      <w:pPr>
        <w:ind w:left="2290" w:hanging="360"/>
      </w:pPr>
      <w:rPr>
        <w:rFonts w:ascii="Symbol" w:hAnsi="Symbol" w:hint="default"/>
      </w:rPr>
    </w:lvl>
    <w:lvl w:ilvl="1" w:tplc="04100003" w:tentative="1">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7"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8" w15:restartNumberingAfterBreak="0">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9"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1"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2"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num w:numId="1">
    <w:abstractNumId w:val="9"/>
  </w:num>
  <w:num w:numId="2">
    <w:abstractNumId w:val="13"/>
  </w:num>
  <w:num w:numId="3">
    <w:abstractNumId w:val="7"/>
  </w:num>
  <w:num w:numId="4">
    <w:abstractNumId w:val="8"/>
  </w:num>
  <w:num w:numId="5">
    <w:abstractNumId w:val="5"/>
  </w:num>
  <w:num w:numId="6">
    <w:abstractNumId w:val="10"/>
  </w:num>
  <w:num w:numId="7">
    <w:abstractNumId w:val="4"/>
  </w:num>
  <w:num w:numId="8">
    <w:abstractNumId w:val="0"/>
  </w:num>
  <w:num w:numId="9">
    <w:abstractNumId w:val="3"/>
  </w:num>
  <w:num w:numId="10">
    <w:abstractNumId w:val="12"/>
  </w:num>
  <w:num w:numId="11">
    <w:abstractNumId w:val="11"/>
  </w:num>
  <w:num w:numId="12">
    <w:abstractNumId w:val="1"/>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81E0A"/>
    <w:rsid w:val="00090E1B"/>
    <w:rsid w:val="00091011"/>
    <w:rsid w:val="000A1BAE"/>
    <w:rsid w:val="000A74D4"/>
    <w:rsid w:val="000F07AE"/>
    <w:rsid w:val="00144610"/>
    <w:rsid w:val="0015468F"/>
    <w:rsid w:val="001B453B"/>
    <w:rsid w:val="001D4AEB"/>
    <w:rsid w:val="00211263"/>
    <w:rsid w:val="00214300"/>
    <w:rsid w:val="002A2F7D"/>
    <w:rsid w:val="002B16CB"/>
    <w:rsid w:val="002C5E9A"/>
    <w:rsid w:val="002D270A"/>
    <w:rsid w:val="002F1EE0"/>
    <w:rsid w:val="00306397"/>
    <w:rsid w:val="00322049"/>
    <w:rsid w:val="00325956"/>
    <w:rsid w:val="0034687B"/>
    <w:rsid w:val="00356853"/>
    <w:rsid w:val="0037406F"/>
    <w:rsid w:val="00381F30"/>
    <w:rsid w:val="003A3044"/>
    <w:rsid w:val="003C5594"/>
    <w:rsid w:val="003C6766"/>
    <w:rsid w:val="003D04B2"/>
    <w:rsid w:val="003F2310"/>
    <w:rsid w:val="00457314"/>
    <w:rsid w:val="004A5C0D"/>
    <w:rsid w:val="004B67EA"/>
    <w:rsid w:val="004B7853"/>
    <w:rsid w:val="004C34F7"/>
    <w:rsid w:val="005356FF"/>
    <w:rsid w:val="005514C6"/>
    <w:rsid w:val="005601AE"/>
    <w:rsid w:val="00566901"/>
    <w:rsid w:val="00573304"/>
    <w:rsid w:val="005B7DC4"/>
    <w:rsid w:val="00626F38"/>
    <w:rsid w:val="006819B3"/>
    <w:rsid w:val="00693BF8"/>
    <w:rsid w:val="00725212"/>
    <w:rsid w:val="00732D4B"/>
    <w:rsid w:val="007608E8"/>
    <w:rsid w:val="007A461E"/>
    <w:rsid w:val="00820572"/>
    <w:rsid w:val="00865002"/>
    <w:rsid w:val="008A377F"/>
    <w:rsid w:val="008A4736"/>
    <w:rsid w:val="008D4B53"/>
    <w:rsid w:val="008E516B"/>
    <w:rsid w:val="008F391D"/>
    <w:rsid w:val="00917591"/>
    <w:rsid w:val="00975B4C"/>
    <w:rsid w:val="00982B50"/>
    <w:rsid w:val="009912B5"/>
    <w:rsid w:val="009A6536"/>
    <w:rsid w:val="009A77D3"/>
    <w:rsid w:val="009C20E1"/>
    <w:rsid w:val="009F0BA5"/>
    <w:rsid w:val="009F5919"/>
    <w:rsid w:val="00A1143C"/>
    <w:rsid w:val="00A41238"/>
    <w:rsid w:val="00A923DE"/>
    <w:rsid w:val="00AC49E4"/>
    <w:rsid w:val="00AC4A47"/>
    <w:rsid w:val="00AC659A"/>
    <w:rsid w:val="00AC7654"/>
    <w:rsid w:val="00AD292B"/>
    <w:rsid w:val="00AE41BC"/>
    <w:rsid w:val="00B06555"/>
    <w:rsid w:val="00B22C1A"/>
    <w:rsid w:val="00B2546F"/>
    <w:rsid w:val="00B35EA2"/>
    <w:rsid w:val="00B50BEC"/>
    <w:rsid w:val="00B56141"/>
    <w:rsid w:val="00B605D3"/>
    <w:rsid w:val="00B71B43"/>
    <w:rsid w:val="00C01F9A"/>
    <w:rsid w:val="00C53D46"/>
    <w:rsid w:val="00C766A0"/>
    <w:rsid w:val="00C904AB"/>
    <w:rsid w:val="00CA25CF"/>
    <w:rsid w:val="00CB5938"/>
    <w:rsid w:val="00CF6B4F"/>
    <w:rsid w:val="00D373AD"/>
    <w:rsid w:val="00DA71B4"/>
    <w:rsid w:val="00DF19BA"/>
    <w:rsid w:val="00E039D9"/>
    <w:rsid w:val="00E07EF0"/>
    <w:rsid w:val="00E34CFE"/>
    <w:rsid w:val="00E44293"/>
    <w:rsid w:val="00E4490E"/>
    <w:rsid w:val="00E91B03"/>
    <w:rsid w:val="00EA4926"/>
    <w:rsid w:val="00EF6748"/>
    <w:rsid w:val="00F53E70"/>
    <w:rsid w:val="00F932C1"/>
    <w:rsid w:val="00FA124F"/>
    <w:rsid w:val="00FA2E55"/>
    <w:rsid w:val="00FA3B81"/>
    <w:rsid w:val="00FB2F00"/>
    <w:rsid w:val="00FB3781"/>
    <w:rsid w:val="00FB6FB6"/>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9DEF9"/>
  <w15:docId w15:val="{380E1F8F-D96B-41E3-989A-7C6F5E5D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7A5C6-4273-46DE-9B1C-DEB421B6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7</Pages>
  <Words>2459</Words>
  <Characters>14021</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72</cp:revision>
  <cp:lastPrinted>2018-12-07T12:02:00Z</cp:lastPrinted>
  <dcterms:created xsi:type="dcterms:W3CDTF">2018-11-05T12:51:00Z</dcterms:created>
  <dcterms:modified xsi:type="dcterms:W3CDTF">2019-04-23T11:50:00Z</dcterms:modified>
</cp:coreProperties>
</file>